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8 сентября 2021 г. N 64932</w:t>
      </w:r>
    </w:p>
    <w:p w:rsidR="00C151C0" w:rsidRDefault="00C151C0" w:rsidP="00C151C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14 июля 2021 г. N 467н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anchor="l24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18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2021, N 18, ст. 3070) и </w:t>
      </w:r>
      <w:hyperlink r:id="rId5" w:anchor="l2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5.2.35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согласно приложению.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6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10 декабря 2012 г. N 580н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 (зарегистрирован Министерством юстиции Российской Федерации 29 декабря 2012 г., регистрационный N 26440);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зашиты Российской Федерации </w:t>
      </w:r>
      <w:hyperlink r:id="rId7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24 мая 2013 г. N 220н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от 10 декабря 2012 г. N 580н" (зарегистрирован Министерством юстиции Российской Федерации 2 июля 2013 г., регистрационный N 28964);</w:t>
      </w:r>
    </w:p>
    <w:p w:rsidR="00C151C0" w:rsidRDefault="004A2575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l52" w:history="1">
        <w:r w:rsidR="00C151C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 27</w:t>
        </w:r>
      </w:hyperlink>
      <w:r w:rsidR="00C151C0">
        <w:rPr>
          <w:rFonts w:ascii="Times New Roman" w:hAnsi="Times New Roman" w:cs="Times New Roman"/>
          <w:sz w:val="24"/>
          <w:szCs w:val="24"/>
        </w:rP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9" w:anchor="l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29 апреля 2016 г. N 201н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Министерства труда и социальной защиты Российской Федерации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 (зарегистрирован Министерством юстиции Российской Федерации 1 августа 2016 г., регистрационный N 43040);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10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14 июля 2016 г. N 353н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8 августа 2016 г., регистрационный N 43140);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11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31 октября 2017 г. N 764н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22 декабря 2017 г., регистрационный N 49402);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12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31 августа 2018 г. N 570н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21 сентября 2018 г., регистрационный N 52212);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13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 декабря 2018 г. N 764н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17 января 2019 г., регистрационный N 53391).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Установить,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 июля 2021 г. N 467н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определяют порядок и условия финансового обеспечения страхователем предупредительных мер (далее соответственно - предупредительные меры, Правила).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Российской Федерации (далее - Фонд) на текущий финансовый год.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суммы, согласованной с территориальным органом Фонда на эти цели, но не более суммы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начисленных страхователем за текущий финансовый 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C0">
        <w:rPr>
          <w:rFonts w:ascii="Times New Roman" w:hAnsi="Times New Roman" w:cs="Times New Roman"/>
          <w:b/>
          <w:bCs/>
          <w:sz w:val="24"/>
          <w:szCs w:val="24"/>
        </w:rPr>
        <w:t>Объем средств, направляемых на указанные цели, может быть увеличен до 30 процентов</w:t>
      </w:r>
      <w:r>
        <w:rPr>
          <w:rFonts w:ascii="Times New Roman" w:hAnsi="Times New Roman" w:cs="Times New Roman"/>
          <w:sz w:val="24"/>
          <w:szCs w:val="24"/>
        </w:rPr>
        <w:t xml:space="preserve"> сумм страховых взносов,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страхователь с численностью работающих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до 100 человек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осуществлял два последовательных календарных года, предшествующие текущему финансовому году, финансовое обеспечение предупредительных мер, объем средств, направляемых таким страхователем на финансовое обеспечение указанных мер, рассчитывается исходя из отчетных данных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за три последовательных календарных года</w:t>
      </w:r>
      <w:r>
        <w:rPr>
          <w:rFonts w:ascii="Times New Roman" w:hAnsi="Times New Roman" w:cs="Times New Roman"/>
          <w:sz w:val="24"/>
          <w:szCs w:val="24"/>
        </w:rPr>
        <w:t>, предшествующие текущему финансовому году, и не может превышать сумму страховых взносов, начисленных им за текущий финансовый 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Финансовому обеспечению за счет сумм страховых взносов подлежат расходы страхователя на следующие предупредительные меры: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проведение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реализация мероприяти</w:t>
      </w:r>
      <w:r>
        <w:rPr>
          <w:rFonts w:ascii="Times New Roman" w:hAnsi="Times New Roman" w:cs="Times New Roman"/>
          <w:sz w:val="24"/>
          <w:szCs w:val="24"/>
        </w:rPr>
        <w:t>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обучение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обучение по вопросам безопасного ведения работ</w:t>
      </w:r>
      <w:r>
        <w:rPr>
          <w:rFonts w:ascii="Times New Roman" w:hAnsi="Times New Roman" w:cs="Times New Roman"/>
          <w:sz w:val="24"/>
          <w:szCs w:val="24"/>
        </w:rPr>
        <w:t>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организаций малого предпринимательства;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(в том числе руководители структурных подразделений) государственных (муниципальных) учреждений;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и специалисты служб охраны труда организаций;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комитетов (комиссий) по охране труда;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категории работников организаций, отнесенных в соответствии с действующим законодательством Российской Федерации к опасным производственным объектам, подлежащих обязательному обучению по охране труда в установленном порядке &lt;1&gt;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anchor="l5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 2.3.2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г. N 1/29 (зарегистрировано Министерством юстиции Российской Федерации 12 февраля 2003 г., регистрационный N 4209), с изменениями,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г. N 697н/1490 (зарегистрирован Министерством юстиции Российской Федерации 16 декабря 2016 г., регистрационный N 44767) (далее - Порядок N 1/29).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санаторно-курортное лечение работников</w:t>
      </w:r>
      <w:r>
        <w:rPr>
          <w:rFonts w:ascii="Times New Roman" w:hAnsi="Times New Roman" w:cs="Times New Roman"/>
          <w:sz w:val="24"/>
          <w:szCs w:val="24"/>
        </w:rPr>
        <w:t>, занятых на работах с вредными и (или) опасными производственными факторами (исключая размещение в номерах высшей категории);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проведение обязательных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 xml:space="preserve"> (обследований) работников &lt;2&gt;;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151C0" w:rsidRDefault="00C151C0" w:rsidP="004467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Министерства труда и социальной защиты Российской Федерации и Министерства здравоохранения Российской Федерации </w:t>
      </w:r>
      <w:hyperlink r:id="rId15" w:anchor="l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31 декабря 2020 г. N 988н/1420н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Министерством юстиции Российской Федерации 29 января 2021 г., регистрационный N 62278); приказ Министерства здравоохранения Российской Федерации </w:t>
      </w:r>
      <w:hyperlink r:id="rId16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28 января 2021 г. N 29н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проводятся обязательные предварительные и периодические медицинские осмотры" (зарегистрирован Министерством юстиции Российской Федерации 29 января 2021 г., регистрационный N 62277).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обеспечение лечебно-профилактическим питанием</w:t>
      </w:r>
      <w:r>
        <w:rPr>
          <w:rFonts w:ascii="Times New Roman" w:hAnsi="Times New Roman" w:cs="Times New Roman"/>
          <w:sz w:val="24"/>
          <w:szCs w:val="24"/>
        </w:rPr>
        <w:t xml:space="preserve"> (далее - ЛПП) работников, для которых указанное питание предусмотрено </w:t>
      </w:r>
      <w:hyperlink r:id="rId17" w:anchor="l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Министерства здравоохранения и социального развития Российской Федерации от 16 февраля 2009 г. N 46н (зарегистрирован Министерством юстиции Российской Федерации 20 апреля 2009 г., регистрационный N 13796) с изменениями, внесенными приказом Министерства труда и социальной защиты Российской Федерации от 27 февраля 2019 г. N 125н (зарегистрирован Министерством юстиции Российской Федерации 21 марта 2019 г., регистрационный N 54116) (далее - Перечень);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приобретение страхователями</w:t>
      </w:r>
      <w:r>
        <w:rPr>
          <w:rFonts w:ascii="Times New Roman" w:hAnsi="Times New Roman" w:cs="Times New Roman"/>
          <w:sz w:val="24"/>
          <w:szCs w:val="24"/>
        </w:rPr>
        <w:t xml:space="preserve">, работники которых проходят обязательные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(или) предрейсовые (послерейсовые) медицинские осмотры,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медицинских изделий</w:t>
      </w:r>
      <w:r>
        <w:rPr>
          <w:rFonts w:ascii="Times New Roman" w:hAnsi="Times New Roman" w:cs="Times New Roman"/>
          <w:sz w:val="24"/>
          <w:szCs w:val="24"/>
        </w:rPr>
        <w:t xml:space="preserve"> для количественного определения алкоголя в выдыхаемом воздухе, а также для определения наличия психоактивных веществ в моче, зарегистрированных в установленном порядке &lt;3&gt;;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Постановление Правительства Российской Федерации </w:t>
      </w:r>
      <w:hyperlink r:id="rId18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27 декабря 2012 г. N 1416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государственной регистрации медицинских изделий" (Собрание законодательства Российской Федерации, 2013, N 1, ст. 14; 2020, N 49, ст. 7897); Решение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приобретение страхователями</w:t>
      </w:r>
      <w:r>
        <w:rPr>
          <w:rFonts w:ascii="Times New Roman" w:hAnsi="Times New Roman" w:cs="Times New Roman"/>
          <w:sz w:val="24"/>
          <w:szCs w:val="24"/>
        </w:rPr>
        <w:t>, осуществляющими пассажирские и грузовые перевозки, приборов контроля за режимом труда и отдыха водителей (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тахографов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приобретение страхователями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аптечек для оказания первой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приобретение отдельных приборов</w:t>
      </w:r>
      <w:r>
        <w:rPr>
          <w:rFonts w:ascii="Times New Roman" w:hAnsi="Times New Roman" w:cs="Times New Roman"/>
          <w:sz w:val="24"/>
          <w:szCs w:val="24"/>
        </w:rPr>
        <w:t>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санаторно-курортное лечение работников</w:t>
      </w:r>
      <w:r>
        <w:rPr>
          <w:rFonts w:ascii="Times New Roman" w:hAnsi="Times New Roman" w:cs="Times New Roman"/>
          <w:sz w:val="24"/>
          <w:szCs w:val="24"/>
        </w:rPr>
        <w:t xml:space="preserve"> не ранее чем за пять лет до достижения ими возраста, дающего право на назначение страховой пенсии по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старости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пенсионным законодательством Российской Федерации (исключая размещение в номерах высшей категории);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приобретение отдельных приборов</w:t>
      </w:r>
      <w:r>
        <w:rPr>
          <w:rFonts w:ascii="Times New Roman" w:hAnsi="Times New Roman" w:cs="Times New Roman"/>
          <w:sz w:val="24"/>
          <w:szCs w:val="24"/>
        </w:rPr>
        <w:t xml:space="preserve">, устройств, оборудования и (или) комплексов (систем) приборов, устройств, оборудования, сервисов, систем, непосредственно </w:t>
      </w:r>
      <w:r w:rsidRPr="00A703D8">
        <w:rPr>
          <w:rFonts w:ascii="Times New Roman" w:hAnsi="Times New Roman" w:cs="Times New Roman"/>
          <w:b/>
          <w:bCs/>
          <w:sz w:val="24"/>
          <w:szCs w:val="24"/>
        </w:rPr>
        <w:t>предназначенных для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 </w:t>
      </w:r>
      <w:r w:rsidRPr="00A703D8">
        <w:rPr>
          <w:rFonts w:ascii="Times New Roman" w:hAnsi="Times New Roman" w:cs="Times New Roman"/>
          <w:b/>
          <w:bCs/>
          <w:sz w:val="24"/>
          <w:szCs w:val="24"/>
        </w:rPr>
        <w:t>состояния здоровья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занятых на работах с вредными и (или) опасными производственными факторами.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703D8">
        <w:rPr>
          <w:rFonts w:ascii="Times New Roman" w:hAnsi="Times New Roman" w:cs="Times New Roman"/>
          <w:b/>
          <w:bCs/>
          <w:sz w:val="24"/>
          <w:szCs w:val="24"/>
        </w:rPr>
        <w:t>Финансовому обеспечению в 2021 году</w:t>
      </w:r>
      <w:r>
        <w:rPr>
          <w:rFonts w:ascii="Times New Roman" w:hAnsi="Times New Roman" w:cs="Times New Roman"/>
          <w:sz w:val="24"/>
          <w:szCs w:val="24"/>
        </w:rPr>
        <w:t xml:space="preserve">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</w:t>
      </w:r>
      <w:r w:rsidRPr="00A703D8">
        <w:rPr>
          <w:rFonts w:ascii="Times New Roman" w:hAnsi="Times New Roman" w:cs="Times New Roman"/>
          <w:b/>
          <w:bCs/>
          <w:sz w:val="24"/>
          <w:szCs w:val="24"/>
        </w:rPr>
        <w:t>(COVID-19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приобретение одноразовых масок, респираторов и (или) многоразовых тканых масок для защиты органов дыхания, а также щитков лицевых, бахил, перчаток, противочумных костюмов 1 типа, одноразовых халатов (далее - средства защиты);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приобретение устройств (оборудования),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воздуха, и (или) дезинфицирующих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проведение лабораторного обследования работников на COVID-19 (метод ПЦР и (или) анализ на антитела к COVID-19).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</w:t>
      </w:r>
      <w:hyperlink r:id="rId19" w:anchor="l5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6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2021, N 18, ст. 3070) (далее - страхователь), обращается с заявлением о финансовом обеспечении предупредительных мер (далее - заявление) в территориальный орган Фонда по месту своей регистрации в срок до 1 августа текущего календарного года.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заявлению прилагаются следующие документы (копии документов):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 финансового обеспечения предупредительных мер в текущем календарном году, рекомендуемый образец которого приведен в приложении к Правилам (далее - план финансового обеспечения),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или выписка из коллективного договора (соглашения по охране труда между работодателем и представительным органом работников).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прилагаемыми к нему документами (копиями документов)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обоснования финансового обеспечения предупредительных мер страхователь дополнительно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случае включения в план финансового обеспечения предупредительных мер, предусмотренных подпунктом "а"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локального нормативного акта о создании комиссии по проведению специальной оценки условий труда;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включения в план финансового обеспечения предупредительных мер, предусмотренных подпунктом "б"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 (копию сводной ведомости результатов проведения специальной оценки условий труда (таблицы 1, 2) &lt;4&gt;;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Приказ Министерства труда и социальной защиты Российской Федерации </w:t>
      </w:r>
      <w:hyperlink r:id="rId20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24 января 2014 г. N 33н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2014, регистрационный N 31689).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местах, которая может быть представлена при подтверждении расходов;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оборудования с представлением технических характеристик и (или) перечень работ с представлением проектно-сметной документацией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на приобретение соответствующего оборудования и (или) на проведение соответствующих работ;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включения в план финансового обеспечения предупредительных мер, предусмотренных подпунктом "в"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приказа о направлении работников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на проведение обучения работодателей и работников по охране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порядке &lt;5&gt;, 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абзаце восьмом подпункта "в" пункта 3 Правил;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Приказ Министерства здравоохранения и социального развития Российской Федерации </w:t>
      </w:r>
      <w:hyperlink r:id="rId21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 апреля 2010 г. N 205н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29 июня 2010 г., регистрационный N 17648) с изменениями, внесенными приказами Министерства здравоохранения и социального развития Российской Федерации от 10 сентября 2010 г. N 794н (зарегистрирован Министерством юстиции Российской Федерации 4 октября 2010 г., регистрационный N 18605), от 30 июня 2011 г. N 644н (зарегистрирован Министерством юстиции Российской Федерации 22 июля 2011 г., регистрационный N 21489), от 22 ноября 2011 г. N 1379н (зарегистрирован Министерством юстиции Российской Федерации 20 декабря 2011 г., регистрационный N 22690), приказами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32284), от 15 июня 2015 г. N 373н (зарегистрирован Министерством юстиции Российской Федерации 9 июля 2015 г., регистрационный N 37940) и от 14 ноября 2016 г. N 640н (зарегистрирован Министерством юстиции Российской Федерации 22 декабря 2016 г., регистрационный N 44893).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уведомления Министерства труда и социальной защиты Российской Федерации (Министерства здравоохранения и социального развития Российской Федерации) о включении обучающей организации в реестр организаций, оказывающих услуги в области охраны труда &lt;5&gt;;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программы обучения, утвержденной в установленном порядке &lt;6&gt;;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2" w:anchor="l2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</w:t>
      </w:r>
      <w:hyperlink r:id="rId23" w:anchor="l5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2.3.2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N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абзаце восьмом подпункта "в" пункта 3 Правил;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документами, подтверждающими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труда, - копии приказов о назначении на должность руководителей организаций малого предпринимательства; справку о средней численности работников организации малого предпринимательства за прошедший календарный год;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включения в список руководителей государственных (муниципальных) учреждений - копии приказов о назначении на должность (приеме на работу) руководителей государственных (муниципальных) учреждений;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включения в список руководителей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включения в список отдельных категорий работников организаций, отнесенных в соответствии с действующим законодательством Российской Федерации к опасным производственным объектам, - копии приказов о назначении на должность (приеме на работу) работников, подлежащих обучению по охране труда в соответствии с </w:t>
      </w:r>
      <w:hyperlink r:id="rId24" w:anchor="l5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2.3.2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N 1/29;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включения в план финансового обеспечения предупредительных мер, предусмотренных подпунктом "г"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 сведения о дате изготовления и сроке годности приобретаемых СИЗ могут быть представлены при подтверждении расходов;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СИЗ, приобретаемых с учетом результатов проведения специальной оценки условий труда, с указанием профессий (должностей) работников, норм выдачи СИЗ, а также количества, стоимости, даты изготовления и срока годности приобретаемых СИЗ; сведения о дате изготовления и сроке годности приобретаемых СИЗ могут быть представлены при подтверждении расходов;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сертификатов (деклараций) соответствия СИЗ техническому </w:t>
      </w:r>
      <w:hyperlink r:id="rId25" w:anchor="l22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регламенту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средств индивидуальной защиты" (ТР ТС 019/2011), принятому решением Комиссии Таможенного союза от 9 декабря 2011 г. N 878, с изменениями, внесенными решениями Коллегии Евразийской экономической комиссии от 13 ноября 2012 г. N 221, от 6 марта 2018 г. N 37, Совета Евразийской экономической комиссии от 28 мая 2019 г. N 55, решением Коллегии Евразийской экономической комиссии от 3 марта 2020 г. N 30;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действующего на момент приобретения СИЗ заключения о подтверждении производства промышленной продукции на территории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выданного Министерством промышленности и торговли Российской Федерации, - для СИЗ, изготовленных на территории Российской Федерации &lt;7&gt;;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6" w:anchor="l318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выдачи заключения о подтверждении производства промышленной продукции на территории Российской Федерации, утвержденные постановлением Правительства Российской Федерации от 17 июля 2015 г. N 719 (Собрание законодательства Российской Федерации, 2015, N 30, ст. 4597; 2021, N 21, ст. 3604).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действующей на момент приобретения СИЗ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включения в план финансового обеспечения предупредительных мер, предусмотренных подпунктами "д" и "н"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направляемых на санаторно-курортное лечение, с указанием рекомендаций, содержащихся в заключительном акте;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 с организацией, осуществляющей санаторно-курортное лечение работников, и (или) счетов на приобретение путевок (в случае если организация, осуществляющая санаторно-курортное лечение работников,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санаторно-курортного лечения работников);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калькуляцию стоимости путевки.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Дополнительно, в случае включения в план финансового обеспечения предупредительных мер, предусмотренных подпунктом "н"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справки для получения путевки на санаторно-курортное лечение по форме, утвержденной в соответствии с действующим законодательством Российской Федерации &lt;8&gt; (далее - справка по форме N 070/у), при отсутствии заключительного акта;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Министерства здравоохранения Российской Федерации </w:t>
      </w:r>
      <w:hyperlink r:id="rId27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15 декабря 2014 г. N 834н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50614), от 2 ноября 2020 г. N 1186н (зарегистрирован Министерством юстиции Российской Федерации 27 ноября 2020 г., регистрационный N 61121).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работников, направляемых на санаторно-курортное лечение, с указанием сведений о страховом номере индивидуального лицевого счета (СНИЛС) и рекомендаций, содержащихся в справке по форме </w:t>
      </w:r>
      <w:hyperlink r:id="rId28" w:anchor="l19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 070/у</w:t>
        </w:r>
      </w:hyperlink>
      <w:r>
        <w:rPr>
          <w:rFonts w:ascii="Times New Roman" w:hAnsi="Times New Roman" w:cs="Times New Roman"/>
          <w:sz w:val="24"/>
          <w:szCs w:val="24"/>
        </w:rPr>
        <w:t>, при отсутствии заключительного акта;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работника, направляемого на санаторно-курортное лечение, на обработку его персональных данных;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 включения в план финансового обеспечения предупредительных мер, предусмотренных подпунктом "е"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в установленном порядке &lt;9&gt;, с указанием условий труда по результатам проведения специальной оценки условий труда;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Приказ Министерства здравоохранения Российской Федерации </w:t>
      </w:r>
      <w:hyperlink r:id="rId29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28 января 2021 г. N 29н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осмотры" (зарегистрирован Министерством юстиции Российской Федерации 29 января 2021 г., регистрационный N 62277); приказ Министерства труда и социальной защиты Российской Федерации и Министерства здравоохранения Российской Федерации </w:t>
      </w:r>
      <w:hyperlink r:id="rId30" w:anchor="l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31 декабря 2020 г. N 988н/1420н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Министерством юстиции Российской Федерации 29 января 2021 г., регистрационный N 62278).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с медицинской организацией на проведение обязательных периодических медицинских осмотров (обследований) работников (в случае если медицинская организация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(обследований) работников);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работы (услуги), связанные с проведением обязательных предварительных и периодических медицинских осмотров (обследований) работников;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услуг по проведению обязательных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обязательных периодических медицинских осмотров (обследований) работников);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случае включения в план финансового обеспечения предупредительных мер, предусмотренных подпунктом "ж"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31" w:anchor="l8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номер рациона ЛПП;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занятости работников, имеющих право на получение ЛПП;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 фактически отработанном работниками времени в особо вредных условиях труда;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постатейных смет расходов, запланированных страхователем на обеспечение работников ЛПП, на планируемый период;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затраты страхователя на обеспечение работников ЛПП;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 случае включения в план финансового обеспечения предупредительных мер, предусмотренных подпунктом "з"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локального нормативного акта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и (или) предрейсовых (послерейсовых) медицинских осмотров работников;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страхователя на осуществление медицинской деятельности, включающей работы (услуги) по медицинским осмотрам (предрейсовым, послерейсовым); по медицинским осмотрам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), или копию договора страхователя с организацией, оказывающей услуги по проведению предрейсовых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медицинских осмотров работников, с приложением сведений о лицензии данной организации на право осуществления указанного вида деятельности;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медицинских изделий для количественного определения алкоголя в выдыхаемом воздухе, а также определения наличия психоактивных веществ в моче, с указанием их количества и стоимости;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регистрационных удостоверений на приобретаемые медицинские изделия;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 случае включения в план финансового обеспечения предупредительных мер, предусмотренных подпунктом "и"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транспортных средств (далее - ТС), подлежащих оснащению тахографами, с указанием их государственного регистрационного номера, даты выпуска, сведений о прохождении ТС последнего технического осмотра;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 ТС;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регистрации ТС в органах Государственной инспекции безопасности дорожного движения;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счетов на оплату приобретаемых тахографов;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 случае включения в план финансового обеспечения предупредительных мер, предусмотренных подпунктом "к" пункта 3 Правил, - перечень приобретаемых медицинских изделий &lt;10&gt; с указанием количества и стоимости приобретаемых медицинских изделий, а также с указанием санитарных постов, подлежащих комплектации аптечками для оказания первой помощи;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&lt;10&gt; Приказ Министерства здравоохранения Российской Федерации </w:t>
      </w:r>
      <w:hyperlink r:id="rId32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15 декабря 2020 г. N 1331н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комплектации медицинскими изделиями аптечки для оказания первой помощи работникам" (зарегистрирован Министерством юстиции Российской Федерации 10 марта 2021 г., регистрационный N 62703).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в случае включения в план финансового обеспечения предупредительных мер, предусмотренных подпунктами "л" и "м"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обосновывающих приобретение страхователем соответствующих приборов, устройств, оборудования и (или) комплексов (систем) приборов, устройств, оборудования;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работников по безопасному производству работ, а также хранение результатов такой фиксации;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в случае включения в план финансового обеспечения предупредительных мер, предусмотренных подпунктом "о" пункта 3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акт врачебной комиссии по итогам проведения обязательных периодических медицинских осмотров (обследований) работников;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работников, направляемых на мониторинг состояния здоровья на рабочем месте, с указанием рекомендаций, содержащихся в заключительном акте;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с медицинской организацией, оказывающей услуги страхователю в проведении мониторинга состояния здоровья работников на рабочем месте;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работников;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регистрационных удостоверений и сертификатов,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Для обоснования финансового обеспечения мероприятий, указанных в пункте 3.1 Правил, страхователь дополнительно к заявлению и плану финансового обеспечения представляет документы (копии документов), обосновывающие необходимость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финансового обеспечения конкретных мероприятий, в том числе: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дозирующих устройств с указанием их количества и стоимости;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приобретаемых дезинфицирующих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с указанием их количества, стоимости, даты изготовления и срока годности;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приобретаемых устройств (оборудования),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с указанием их количества и стоимости;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регистрационных удостоверений на приобретаемые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подлежат обязательной сертификации (декларированию);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списка работников, направляемых на обследование на COVID-19 (метод ПЦР и (или) анализ на антитела к COVID-19);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договора на проведение обследования работников на COVID-19 (метод ПЦР и </w:t>
      </w:r>
      <w:r>
        <w:rPr>
          <w:rFonts w:ascii="Times New Roman" w:hAnsi="Times New Roman" w:cs="Times New Roman"/>
          <w:sz w:val="24"/>
          <w:szCs w:val="24"/>
        </w:rPr>
        <w:lastRenderedPageBreak/>
        <w:t>(или) анализ на антитела к COVID-19)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 по работе (услуге) по клинической лабораторной диагностике и копию документа, подтверждающего допуск медицинской организации (медицинской лаборатории) к проведению работ по обследованию (тестированию) работников на COVID-19 (метод ПЦР и (или) анализ на антитела к COVID-19);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регистрационного удостоверения на использование на территории Российской Федерации соответствующих тестов (тест-систем).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рамках межведомственного взаимодействия территориальный орган Фонда запрашивает посредством межведомственного запроса: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Министерстве труда и социальной защиты Российской Федерации: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включении организации, проводящей специальную оценку условий труда, в реестр организаций, проводящих специальную оценку условий труда (реестр организаций, оказывающих услуги в области охраны труда), - в случае включения в план финансового обеспечения предупредительных мер, предусмотренных подпунктом "а" пункта 3 Правил;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включении обучающей организации в реестр организаций, оказывающих услуги в области охраны труда, - в случае включения в план финансового обеспечения предупредительных мер, предусмотренных подпунктом "в" пункта 3 Правил;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Федеральной службе по надзору в сфере здравоохранения: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Федерации, - в случае включения в план финансового обеспечения предупредительных мер, предусмотренных подпунктами "д" и "н" пункта 3 Правил;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работы (услуги), связанные с проведением обязательных предварительных и периодических медицинских осмотров (обследований) работников, - в случае включения в план финансового обеспечения предупредительных мер, предусмотренных подпунктом "е" пункта 3 Правил;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деятельности, включающей работы (услуги) по медицинским осмотрам (предрейсовым, послерейсовым); по медицинским осмотрам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организации - в случае включения в план финансового обеспечения предупредительных мер, предусмотренных подпунктом "з" пункта 3 Правил;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регистрации медицинского изделия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Федеральной службе по экологическому, технологическому и атомному надзору - сведения о регистрации опасного производственного объекта в государственном реестре опасных производственных объектов;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Федеральной службе по надзору в сфере образования и науки - сведения о лицензии на осуществление образовательной деятельности;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в Пенсионном фонде Российской Федерации: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страховом номере индивидуального лицевого счета застрахованного лица;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отнесении работника к категории лиц предпенсионного возраста;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факте получения пенсии.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страхователем пассажирских и (или) грузовых перевозок и (или) сведения, подтверждающие соответствующий вид экономической деятельности страхователя, которые входят в состав сведений, содержащихся в Едином государственном реестре юридических лиц (ЕГРЮЛ), в случае включения в план финансового обеспечения предупредительных мер, предусмотренных подпунктом "и" пункта 3 Правил, ежедневно поступают в территориальный орган Фонда в рамках системы "одного окна" из территориального органа Федеральной налоговой службы.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 вправе представить самостоятельно в территориальный орган Фонда документы (копии документов), сведения о которых могут быть запрошены территориальным органом Фонда в рамках межведомственного взаимодействия в соответствии с настоящим пунктом.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Копии документов, прилагаемых к заявлению, должны быть заверены печатью страхователя (при наличии печати).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страхователями иных документов (копий документов), в том числе запрашиваемых посредством межведомственного запроса, не требуется.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Территориальный орган Фонда размещает на официальном сайте территориального органа Фонда в информационно-телекоммуникационной сети "Интернет" информацию: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поступившем заявлении, включая дату и время его поступления, наименовании страхователя - в течение одного рабочего дня с даты регистрации заявления;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ходе рассмотрения заявления.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 финансовом обеспечении предупредительных мер или об отказе в финансовом обеспечении предупредительных мер (далее - решение) принимается территориальным органом Фонда: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отношении страхователей, у которых сумма страховых взносов, начисленных за предшествующий год, составляет до 25 000,0 тыс. рублей включительно - в течение 10 рабочих дней со дня получения заявления и полного комплекта документов, указанных в пунктах 4 - 6 Правил;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отношении страхователей, у которых сумма страховых взносов, начисленных за предшествующий год, составляет более 25 000,0 тыс. рублей - после получения заявления и полного комплекта документов, указанных в пунктах 4 - 6 Правил, и согласования проекта решения с Фондом; в этом случае территориальный орган Фонда в течение 3 рабочих дней со дня получения заявления и полного комплекта документов, указанных в пунктах 4 - 6 Правил, направляет их и проект решения на согласование в Фонд; Фонд согласовывает (или отказывает в согласовании, с указанием причин) представленный проект решения территориального органа Фонда в течение 15 рабочих дней со дня его поступления.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оформляется приказом территориального органа Фонда и в течение 3 рабочих дней с даты его подписания направляется страхователю (в случае принятия решения об отказе в финансовом обеспечении предупредительных мер - с обоснованием причин отказа).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Территориальный орган Фонда принимает решение об отказе в финансовом обеспечении предупредительных мер в следующих случаях: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представленные документы содержат недостоверную информацию;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представлении страхователем неполного комплекта документов.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финансовом обеспечении предупредительных мер по другим основаниям не допускается.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 вправе повторно, но не позднее срока, установленного пунктом 4 Правил, обратиться с заявлением в территориальный орган Фонда по месту своей регистрации.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Страхователь вправе дополнительно, в случае если им первоначально было подано заявление на сумму меньше расчетного объема средств, направляемых на финансовое обеспечение предупредительных мер, предусмотренного пунктом 2 Правил (далее - расчетный объем средств), и после получения приказа территориального органа Фонда о финансовом обеспечении предупредительных мер, но не позднее срока, установленного пунктом 4 Правил, обратиться в территориальный орган Фонда по месту своей регистрации с заявлением на сумму, не превышающую разницу между расчетным объемом средств и суммой финансового обеспечения предупредительных мер, указанной в приказе территориального органа Фонда по первоначальному заявлению. В данном случае страхователь обязан предоставить вместе с заявлением документы (копии документов), предусмотренные пунктами 4 - 6 Правил.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обеспечения, согласованный территориальным органом Фонда, в пределах суммы финансового обеспечения в соответствии с согласованным территориальным органом Фонда планом финансового обеспечения, с обоснованием необходимости внесения изменений в план финансового обеспечения и предоставлением полного комплекта документов, предусмотренных пунктами 4 - 6 Правил, для обоснования предупредительных мер, по которым в план финансового обеспечения вносятся изменения.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внесении изменений в ранее согласованный территориальным органом Фонда план финансового обеспечения осуществляется в порядке, установленном пунктом 10 Правил.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об отказе в финансовом обеспечении предупредительных мер может быть обжаловано страхователем в Фонд или в суд в порядке, установленном законодательством Российской Федерации.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Страхователь ведет в установленном порядке учет средств, направленных на финансовое обеспечение предупредительных мер, и ежеквартально представляет в территориальный орган Фонда отчет об их использовании.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После выполнения предупредительных мер, предусмотренных планом финансового обеспечения, страхователь обращается в территориальный орган Фонда по месту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 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декабря текущего года.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Страхователь несет ответственность, предусмотренную законодательством Российской Федерации,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планом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Расходы, фактически произведенные страхователем,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документов, не подлежат возмещению.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планом финансового обеспечения.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финансового обеспечения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предупредительных мер по сокращению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производственного травматизма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профессиональных заболеваний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работников и санаторно-курортного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лечения работников, занятых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работах с вредными и (или) опасными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производственными факторами,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утвержденным приказом Министерства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труда и социальной защиты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 июля 2021 г. N 467н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Pr="00A703D8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3D8">
        <w:rPr>
          <w:rFonts w:ascii="Times New Roman" w:hAnsi="Times New Roman" w:cs="Times New Roman"/>
          <w:b/>
          <w:bCs/>
          <w:sz w:val="28"/>
          <w:szCs w:val="28"/>
        </w:rPr>
        <w:t xml:space="preserve">ПЛАН ФИНАНСОВОГО ОБЕСПЕЧЕНИЯ ПРЕДУПРЕДИТЕЛЬНЫХ МЕР ПО СОКРАЩЕНИЮ ПРОИЗВОДСТВЕННОГО ТРАВМАТИЗМА </w:t>
      </w:r>
      <w:r w:rsidRPr="00A7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20__ ГОД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(наименование страхователя)</w:t>
      </w:r>
    </w:p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9"/>
        <w:gridCol w:w="2009"/>
        <w:gridCol w:w="2010"/>
        <w:gridCol w:w="1187"/>
        <w:gridCol w:w="1060"/>
        <w:gridCol w:w="1182"/>
        <w:gridCol w:w="559"/>
        <w:gridCol w:w="200"/>
        <w:gridCol w:w="229"/>
        <w:gridCol w:w="301"/>
        <w:gridCol w:w="305"/>
      </w:tblGrid>
      <w:tr w:rsidR="00C151C0" w:rsidTr="00C151C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предупредительных мер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расходы, руб. </w:t>
            </w:r>
          </w:p>
        </w:tc>
      </w:tr>
      <w:tr w:rsidR="00C151C0" w:rsidTr="00C151C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кварталам </w:t>
            </w:r>
          </w:p>
        </w:tc>
      </w:tr>
      <w:tr w:rsidR="00C151C0" w:rsidTr="00C151C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</w:tr>
      <w:tr w:rsidR="00C151C0" w:rsidTr="00C151C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C151C0" w:rsidTr="00C151C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00"/>
        <w:gridCol w:w="250"/>
        <w:gridCol w:w="1500"/>
        <w:gridCol w:w="250"/>
        <w:gridCol w:w="3500"/>
      </w:tblGrid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(отчество указывается при наличии)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(при наличии)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(отчество указывается при наличии)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 20__ год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территориального органа Фонда социального страхования Российской Федерации)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(отчество указывается при наличии)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 20__ год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:rsidTr="00C151C0">
        <w:trPr>
          <w:jc w:val="center"/>
        </w:trPr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151C0" w:rsidRDefault="00C151C0" w:rsidP="00C151C0"/>
    <w:p w:rsidR="00BD441D" w:rsidRDefault="00BD441D"/>
    <w:sectPr w:rsidR="00BD441D" w:rsidSect="004A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51C0"/>
    <w:rsid w:val="0044670F"/>
    <w:rsid w:val="004A2575"/>
    <w:rsid w:val="008070B6"/>
    <w:rsid w:val="00A703D8"/>
    <w:rsid w:val="00BD441D"/>
    <w:rsid w:val="00C1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1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3075" TargetMode="External"/><Relationship Id="rId13" Type="http://schemas.openxmlformats.org/officeDocument/2006/relationships/hyperlink" Target="https://normativ.kontur.ru/document?moduleid=1&amp;documentid=328029" TargetMode="External"/><Relationship Id="rId18" Type="http://schemas.openxmlformats.org/officeDocument/2006/relationships/hyperlink" Target="https://normativ.kontur.ru/document?moduleid=1&amp;documentid=357823" TargetMode="External"/><Relationship Id="rId26" Type="http://schemas.openxmlformats.org/officeDocument/2006/relationships/hyperlink" Target="https://normativ.kontur.ru/document?moduleid=1&amp;documentid=3927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16484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15278" TargetMode="External"/><Relationship Id="rId12" Type="http://schemas.openxmlformats.org/officeDocument/2006/relationships/hyperlink" Target="https://normativ.kontur.ru/document?moduleid=1&amp;documentid=321045" TargetMode="External"/><Relationship Id="rId17" Type="http://schemas.openxmlformats.org/officeDocument/2006/relationships/hyperlink" Target="https://normativ.kontur.ru/document?moduleid=1&amp;documentid=332418" TargetMode="External"/><Relationship Id="rId25" Type="http://schemas.openxmlformats.org/officeDocument/2006/relationships/hyperlink" Target="https://normativ.kontur.ru/document?moduleid=9&amp;documentid=36835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82649" TargetMode="External"/><Relationship Id="rId20" Type="http://schemas.openxmlformats.org/officeDocument/2006/relationships/hyperlink" Target="https://normativ.kontur.ru/document?moduleid=1&amp;documentid=369213" TargetMode="External"/><Relationship Id="rId29" Type="http://schemas.openxmlformats.org/officeDocument/2006/relationships/hyperlink" Target="https://normativ.kontur.ru/document?moduleid=1&amp;documentid=38264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9955" TargetMode="External"/><Relationship Id="rId11" Type="http://schemas.openxmlformats.org/officeDocument/2006/relationships/hyperlink" Target="https://normativ.kontur.ru/document?moduleid=1&amp;documentid=305560" TargetMode="External"/><Relationship Id="rId24" Type="http://schemas.openxmlformats.org/officeDocument/2006/relationships/hyperlink" Target="https://normativ.kontur.ru/document?moduleid=1&amp;documentid=289280" TargetMode="External"/><Relationship Id="rId32" Type="http://schemas.openxmlformats.org/officeDocument/2006/relationships/hyperlink" Target="https://normativ.kontur.ru/document?moduleid=1&amp;documentid=387675" TargetMode="External"/><Relationship Id="rId5" Type="http://schemas.openxmlformats.org/officeDocument/2006/relationships/hyperlink" Target="https://normativ.kontur.ru/document?moduleid=1&amp;documentid=377170" TargetMode="External"/><Relationship Id="rId15" Type="http://schemas.openxmlformats.org/officeDocument/2006/relationships/hyperlink" Target="https://normativ.kontur.ru/document?moduleid=1&amp;documentid=382228" TargetMode="External"/><Relationship Id="rId23" Type="http://schemas.openxmlformats.org/officeDocument/2006/relationships/hyperlink" Target="https://normativ.kontur.ru/document?moduleid=1&amp;documentid=289280" TargetMode="External"/><Relationship Id="rId28" Type="http://schemas.openxmlformats.org/officeDocument/2006/relationships/hyperlink" Target="https://normativ.kontur.ru/document?moduleid=1&amp;documentid=377407" TargetMode="External"/><Relationship Id="rId10" Type="http://schemas.openxmlformats.org/officeDocument/2006/relationships/hyperlink" Target="https://normativ.kontur.ru/document?moduleid=1&amp;documentid=278009" TargetMode="External"/><Relationship Id="rId19" Type="http://schemas.openxmlformats.org/officeDocument/2006/relationships/hyperlink" Target="https://normativ.kontur.ru/document?moduleid=1&amp;documentid=388595" TargetMode="External"/><Relationship Id="rId31" Type="http://schemas.openxmlformats.org/officeDocument/2006/relationships/hyperlink" Target="https://normativ.kontur.ru/document?moduleid=1&amp;documentid=332418" TargetMode="External"/><Relationship Id="rId4" Type="http://schemas.openxmlformats.org/officeDocument/2006/relationships/hyperlink" Target="https://normativ.kontur.ru/document?moduleid=1&amp;documentid=388595" TargetMode="External"/><Relationship Id="rId9" Type="http://schemas.openxmlformats.org/officeDocument/2006/relationships/hyperlink" Target="https://normativ.kontur.ru/document?moduleid=1&amp;documentid=277532" TargetMode="External"/><Relationship Id="rId14" Type="http://schemas.openxmlformats.org/officeDocument/2006/relationships/hyperlink" Target="https://normativ.kontur.ru/document?moduleid=1&amp;documentid=289280" TargetMode="External"/><Relationship Id="rId22" Type="http://schemas.openxmlformats.org/officeDocument/2006/relationships/hyperlink" Target="https://normativ.kontur.ru/document?moduleid=1&amp;documentid=396301" TargetMode="External"/><Relationship Id="rId27" Type="http://schemas.openxmlformats.org/officeDocument/2006/relationships/hyperlink" Target="https://normativ.kontur.ru/document?moduleid=1&amp;documentid=377407" TargetMode="External"/><Relationship Id="rId30" Type="http://schemas.openxmlformats.org/officeDocument/2006/relationships/hyperlink" Target="https://normativ.kontur.ru/document?moduleid=1&amp;documentid=382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9027</Words>
  <Characters>51460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</cp:lastModifiedBy>
  <cp:revision>2</cp:revision>
  <dcterms:created xsi:type="dcterms:W3CDTF">2022-01-21T10:13:00Z</dcterms:created>
  <dcterms:modified xsi:type="dcterms:W3CDTF">2022-01-21T10:13:00Z</dcterms:modified>
</cp:coreProperties>
</file>