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F" w:rsidRPr="00ED0DD5" w:rsidRDefault="00B9313F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СОГЛАШЕНИЕ </w:t>
      </w:r>
    </w:p>
    <w:p w:rsidR="005D1D51" w:rsidRPr="00ED0DD5" w:rsidRDefault="005D1D51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313F" w:rsidRPr="00ED0DD5" w:rsidRDefault="00B9313F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между администрацией муниципального образования «Город Саратов», координационным Советом организаций профсоюзов муниципального образования «Город Саратов» и Союзом товаропроизводителей и работодателей Саратовской области на 2018 - 2020 годы</w:t>
      </w:r>
    </w:p>
    <w:p w:rsidR="00B9313F" w:rsidRPr="00ED0DD5" w:rsidRDefault="00B9313F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9313F" w:rsidRPr="00ED0DD5" w:rsidRDefault="00B9313F" w:rsidP="00DA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0DD5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«Город Саратов» (далее Администрация), координационный Совет организаций профсоюзов муниципального образования «Город Саратов» (далее – Профсоюзы), Союз товаропроизводителей и работодателей Саратовской области (далее - Работодатели), совместно именуемые в дальнейшем «Стороны», заключили настоящее городское трехстороннее соглашение на 2018 - 2020 годы (далее - Соглашение), регулирующее социально-трудовые отношения и устанавливающее общие принципы регулирования связанных с ними экономических отношений в муниципальном образовании «Город Саратов», и</w:t>
      </w:r>
      <w:proofErr w:type="gramEnd"/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действия Сторон по их реализации.</w:t>
      </w:r>
    </w:p>
    <w:p w:rsidR="00B9313F" w:rsidRPr="00ED0DD5" w:rsidRDefault="00B9313F" w:rsidP="00DA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0DD5">
        <w:rPr>
          <w:rFonts w:ascii="Times New Roman" w:hAnsi="Times New Roman" w:cs="Times New Roman"/>
          <w:sz w:val="28"/>
          <w:szCs w:val="28"/>
          <w:lang w:eastAsia="ru-RU"/>
        </w:rPr>
        <w:t>Стороны ставят в числе приоритетных целей Соглашения проведение в 2018 - 2020 годах социально-экономической политики, обеспечивающей право граждан на достойный труд, повышение уровня и качества жизни населения на основе устойчивого развития экономики и увеличения доходов организаций, роста производительности труда, роста заработной платы, стабильной занятости и гибкости рынка труда, сохранение здоровья и жизни работников в процессе их трудовой деятельности на основе принципов</w:t>
      </w:r>
      <w:proofErr w:type="gramEnd"/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партнерства.</w:t>
      </w:r>
    </w:p>
    <w:p w:rsidR="00F3246B" w:rsidRPr="00ED0DD5" w:rsidRDefault="00B9313F" w:rsidP="00DA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Соглашение является основой для переговоров и заключения иных соглашений, заключаемых на уровне муниципального образования «Город Саратов» и коллект</w:t>
      </w:r>
      <w:r w:rsidR="00857E52" w:rsidRPr="00ED0DD5">
        <w:rPr>
          <w:rFonts w:ascii="Times New Roman" w:hAnsi="Times New Roman" w:cs="Times New Roman"/>
          <w:sz w:val="28"/>
          <w:szCs w:val="28"/>
          <w:lang w:eastAsia="ru-RU"/>
        </w:rPr>
        <w:t>ивных договоров в организациях.</w:t>
      </w:r>
    </w:p>
    <w:p w:rsidR="00857E52" w:rsidRPr="00ED0DD5" w:rsidRDefault="00857E52" w:rsidP="00DA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7B6" w:rsidRPr="00ED0DD5" w:rsidRDefault="00B9313F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экономики,</w:t>
      </w:r>
    </w:p>
    <w:p w:rsidR="00B9313F" w:rsidRPr="00ED0DD5" w:rsidRDefault="004267B6" w:rsidP="00D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стимулирование производства и </w:t>
      </w:r>
      <w:r w:rsidR="00B9313F"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</w:p>
    <w:p w:rsidR="00BD0C2C" w:rsidRPr="00ED0DD5" w:rsidRDefault="00BD0C2C" w:rsidP="00DA454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0C2C" w:rsidRPr="00ED0DD5" w:rsidRDefault="00BD0C2C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4267B6" w:rsidRPr="00ED0DD5" w:rsidRDefault="004267B6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DF0" w:rsidRDefault="004267B6" w:rsidP="001D7DF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</w:rPr>
        <w:t xml:space="preserve"> 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Стороны </w:t>
      </w:r>
      <w:r w:rsidRPr="00ED0DD5">
        <w:rPr>
          <w:rFonts w:ascii="Times New Roman" w:hAnsi="Times New Roman" w:cs="Times New Roman"/>
          <w:sz w:val="28"/>
          <w:szCs w:val="28"/>
        </w:rPr>
        <w:t>взаимодействуют в разработке и реализации планов и программ развития муниципального образования «Город Саратов».</w:t>
      </w:r>
    </w:p>
    <w:p w:rsidR="001D7DF0" w:rsidRDefault="001D7DF0" w:rsidP="001D7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DF0" w:rsidRDefault="004267B6" w:rsidP="001D7DF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DF0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Pr="001D7DF0">
        <w:rPr>
          <w:rFonts w:ascii="Times New Roman" w:hAnsi="Times New Roman" w:cs="Times New Roman"/>
          <w:sz w:val="28"/>
          <w:szCs w:val="28"/>
        </w:rPr>
        <w:t>сохранению деятельности организаций и трудовых коллективов, находящихся на территории муниципального образования «Город Саратов».</w:t>
      </w:r>
    </w:p>
    <w:p w:rsidR="001D7DF0" w:rsidRPr="001D7DF0" w:rsidRDefault="001D7DF0" w:rsidP="001D7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F51" w:rsidRPr="001D7DF0" w:rsidRDefault="007372FC" w:rsidP="001D7DF0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DF0">
        <w:rPr>
          <w:rFonts w:ascii="Times New Roman" w:hAnsi="Times New Roman" w:cs="Times New Roman"/>
          <w:sz w:val="28"/>
          <w:szCs w:val="28"/>
        </w:rPr>
        <w:t xml:space="preserve">Обеспечивают своевременное взаимное информирование об организациях с нестабильным финансовым состоянием, осуществляющих свою деятельность на территории муниципального </w:t>
      </w:r>
      <w:r w:rsidRPr="001D7DF0">
        <w:rPr>
          <w:rFonts w:ascii="Times New Roman" w:hAnsi="Times New Roman" w:cs="Times New Roman"/>
          <w:sz w:val="28"/>
          <w:szCs w:val="28"/>
        </w:rPr>
        <w:lastRenderedPageBreak/>
        <w:t>образования «Город Саратов», в целях защиты экономических интересов работающего населения.</w:t>
      </w:r>
    </w:p>
    <w:p w:rsidR="00A0119D" w:rsidRPr="00ED0DD5" w:rsidRDefault="00A0119D" w:rsidP="00DA45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F51" w:rsidRPr="00ED0DD5" w:rsidRDefault="003D7F51" w:rsidP="00DA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Администрация:</w:t>
      </w:r>
    </w:p>
    <w:p w:rsidR="003D7F51" w:rsidRPr="00ED0DD5" w:rsidRDefault="003D7F51" w:rsidP="00DA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7DF0" w:rsidRDefault="003D7F51" w:rsidP="001D7D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DF0">
        <w:rPr>
          <w:rFonts w:ascii="Times New Roman" w:hAnsi="Times New Roman" w:cs="Times New Roman"/>
          <w:sz w:val="28"/>
          <w:szCs w:val="28"/>
          <w:lang w:eastAsia="ru-RU"/>
        </w:rPr>
        <w:t>Принимает участие в реализации государственных программ Российской Федерации и Саратовской области в пределах своих полномочий.</w:t>
      </w:r>
    </w:p>
    <w:p w:rsidR="001D7DF0" w:rsidRDefault="001D7DF0" w:rsidP="001D7D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DF0" w:rsidRDefault="005F322A" w:rsidP="001D7D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DF0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Содействует </w:t>
      </w:r>
      <w:r w:rsidRPr="001D7DF0"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предпринимательства.</w:t>
      </w:r>
    </w:p>
    <w:p w:rsidR="001D7DF0" w:rsidRPr="001D7DF0" w:rsidRDefault="001D7DF0" w:rsidP="001D7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EE" w:rsidRPr="00B674EE" w:rsidRDefault="005F322A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DF0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BA4D54" w:rsidRPr="001D7DF0">
        <w:rPr>
          <w:rFonts w:ascii="Times New Roman" w:hAnsi="Times New Roman"/>
          <w:sz w:val="28"/>
          <w:szCs w:val="28"/>
        </w:rPr>
        <w:t xml:space="preserve">развитию потребительского </w:t>
      </w:r>
      <w:r w:rsidRPr="001D7DF0">
        <w:rPr>
          <w:rFonts w:ascii="Times New Roman" w:hAnsi="Times New Roman"/>
          <w:sz w:val="28"/>
          <w:szCs w:val="28"/>
        </w:rPr>
        <w:t>рынка, насыщению его качественными товарами и услугами.</w:t>
      </w:r>
      <w:r w:rsidRPr="001D7DF0">
        <w:rPr>
          <w:rFonts w:ascii="Times New Roman" w:hAnsi="Times New Roman"/>
          <w:b/>
          <w:sz w:val="28"/>
          <w:szCs w:val="28"/>
        </w:rPr>
        <w:t xml:space="preserve"> </w:t>
      </w:r>
      <w:r w:rsidRPr="001D7DF0">
        <w:rPr>
          <w:rFonts w:ascii="Times New Roman" w:hAnsi="Times New Roman"/>
          <w:sz w:val="28"/>
          <w:szCs w:val="28"/>
        </w:rPr>
        <w:t>Создает благоприятные условия для продвижения продукции местных товаропроизводителей на потребительском рынке муниципального образования «Город Саратов».</w:t>
      </w:r>
    </w:p>
    <w:p w:rsidR="00B674EE" w:rsidRPr="00B674EE" w:rsidRDefault="00B674EE" w:rsidP="00B674EE">
      <w:pPr>
        <w:pStyle w:val="a3"/>
        <w:rPr>
          <w:rFonts w:ascii="Times New Roman" w:hAnsi="Times New Roman"/>
          <w:sz w:val="28"/>
          <w:szCs w:val="28"/>
        </w:rPr>
      </w:pPr>
    </w:p>
    <w:p w:rsidR="00B674EE" w:rsidRPr="00B674EE" w:rsidRDefault="005F322A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/>
          <w:sz w:val="28"/>
          <w:szCs w:val="28"/>
        </w:rPr>
        <w:t>Содействует привлечению инвестиций в экономику муниципального образования «Город Саратов».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EE" w:rsidRDefault="0019618E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 xml:space="preserve">Проводит работу с руководителями предприятий </w:t>
      </w:r>
      <w:r w:rsidR="006C32EE" w:rsidRPr="00B674EE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B674EE">
        <w:rPr>
          <w:rFonts w:ascii="Times New Roman" w:hAnsi="Times New Roman" w:cs="Times New Roman"/>
          <w:sz w:val="28"/>
          <w:szCs w:val="28"/>
        </w:rPr>
        <w:t>по своевременному и полному перечислению налогов в бюджет муниципального образования «Город Саратов»</w:t>
      </w:r>
      <w:r w:rsidR="00B674EE">
        <w:rPr>
          <w:rFonts w:ascii="Times New Roman" w:hAnsi="Times New Roman" w:cs="Times New Roman"/>
          <w:sz w:val="28"/>
          <w:szCs w:val="28"/>
        </w:rPr>
        <w:t>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EE" w:rsidRDefault="0019618E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Осуществляет меры по реализации муниципальных и ведомственных целевых программ, направленных на социально-экономическое развитие муниципального образования «Город Саратов».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19618E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Содействует модернизации объектов жилищно-коммунального комплекса в целях повышения качества предоставляемых  услуг.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5B2" w:rsidRPr="00B674EE" w:rsidRDefault="008B333A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Создает и поддерживает необходимые условия для устойчивого снабжения организаций и населения энергетическими ресурсами, коммунальными услугами, бесперебойной работы пассажирского транспорта.</w:t>
      </w:r>
    </w:p>
    <w:p w:rsidR="00A0119D" w:rsidRPr="00ED0DD5" w:rsidRDefault="00A0119D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5B2" w:rsidRPr="00ED0DD5" w:rsidRDefault="00C215B2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 и профсоюзы:</w:t>
      </w:r>
    </w:p>
    <w:p w:rsidR="00C215B2" w:rsidRPr="00ED0DD5" w:rsidRDefault="00C215B2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4EE" w:rsidRDefault="00C215B2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Организуют экономическое соревнование подразделений, конкурсы профессионального мастерства на предприятиях и в организациях с подведением итогов и применением форм морального и материального стимулирования.</w:t>
      </w:r>
    </w:p>
    <w:p w:rsidR="00B674EE" w:rsidRDefault="00B674EE" w:rsidP="00B674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07" w:rsidRDefault="005B73E4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Регулярно информируют работников о реализации планов социально-экономического развития предприятия.</w:t>
      </w:r>
    </w:p>
    <w:p w:rsidR="00EE0B99" w:rsidRPr="00EE0B99" w:rsidRDefault="00EE0B99" w:rsidP="00EE0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B99" w:rsidRDefault="00EE0B99" w:rsidP="00EE0B9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</w:t>
      </w: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0B99" w:rsidRPr="00EE0B99" w:rsidRDefault="00EE0B99" w:rsidP="00EE0B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B99" w:rsidRPr="00B674EE" w:rsidRDefault="00EE0B99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Обеспечивают включение представителей профсоюзов в коллегиальные органы управления организаций, обсуждают с органами профсоюзов и иными представительными органами работников планы социально – экономического развития организаций. </w:t>
      </w:r>
    </w:p>
    <w:p w:rsidR="005B73E4" w:rsidRPr="00ED0DD5" w:rsidRDefault="005B73E4" w:rsidP="00DA4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3E4" w:rsidRPr="00ED0DD5" w:rsidRDefault="005B73E4" w:rsidP="00DA45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Профсоюзы:</w:t>
      </w:r>
    </w:p>
    <w:p w:rsidR="005B73E4" w:rsidRPr="00ED0DD5" w:rsidRDefault="005B73E4" w:rsidP="00DA45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4EE" w:rsidRDefault="005B73E4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Изучают производственную и социально-экономическую ситуацию в организациях</w:t>
      </w:r>
      <w:r w:rsidRPr="00ED0DD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>анализируют и обобщают поступающие от трудовых коллективов и отдельных членов профсоюзов предложения по улучшению работы организаций и направляют их в органы управления организаций, органы государственной власти и местного самоуправления.</w:t>
      </w:r>
    </w:p>
    <w:p w:rsidR="00B674EE" w:rsidRDefault="00B674EE" w:rsidP="00B674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8EA" w:rsidRPr="00B674EE" w:rsidRDefault="005B73E4" w:rsidP="00B674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Содействуют стабилизации работы организаций путем обсуждения вопросов производственной деятельности на профсоюзных собраниях, заседаниях профсоюзных органов. Содействуют работодателям по созданию в коллективах условий для творческого, производительного труда.</w:t>
      </w:r>
    </w:p>
    <w:p w:rsidR="003578EA" w:rsidRPr="00ED0DD5" w:rsidRDefault="003578EA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B49" w:rsidRPr="00ED0DD5" w:rsidRDefault="00573B49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Обеспечение занятости населения и развитие кадрового потенциала</w:t>
      </w:r>
    </w:p>
    <w:p w:rsidR="00573B49" w:rsidRPr="00ED0DD5" w:rsidRDefault="00573B49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3B49" w:rsidRPr="00ED0DD5" w:rsidRDefault="00573B49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BC4E6E" w:rsidRPr="00ED0DD5" w:rsidRDefault="00BC4E6E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3B49" w:rsidRPr="00B674EE" w:rsidRDefault="00296E70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комплекс мер по снижению </w:t>
      </w:r>
      <w:r w:rsidR="006A3BCF" w:rsidRPr="00B674EE">
        <w:rPr>
          <w:rFonts w:ascii="Times New Roman" w:hAnsi="Times New Roman" w:cs="Times New Roman"/>
          <w:sz w:val="28"/>
          <w:szCs w:val="28"/>
          <w:lang w:eastAsia="ru-RU"/>
        </w:rPr>
        <w:t>неформальной занятости на территории муниципального образования «Город Саратов»</w:t>
      </w:r>
      <w:r w:rsidR="00332E04" w:rsidRPr="00B67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4E6E" w:rsidRPr="00ED0DD5" w:rsidRDefault="00BC4E6E" w:rsidP="00DA45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57B5B" w:rsidRPr="00ED0DD5" w:rsidRDefault="00BC4E6E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Администрация:</w:t>
      </w:r>
    </w:p>
    <w:p w:rsidR="00533E77" w:rsidRPr="00ED0DD5" w:rsidRDefault="00533E77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4EE" w:rsidRPr="00B674EE" w:rsidRDefault="001A376F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Орг</w:t>
      </w:r>
      <w:r w:rsidR="00595554" w:rsidRPr="00B674EE">
        <w:rPr>
          <w:rFonts w:ascii="Times New Roman" w:hAnsi="Times New Roman" w:cs="Times New Roman"/>
          <w:sz w:val="28"/>
          <w:szCs w:val="28"/>
        </w:rPr>
        <w:t>анизует </w:t>
      </w:r>
      <w:r w:rsidR="00CF6DB3" w:rsidRPr="00B674EE">
        <w:rPr>
          <w:rFonts w:ascii="Times New Roman" w:hAnsi="Times New Roman" w:cs="Times New Roman"/>
          <w:sz w:val="28"/>
          <w:szCs w:val="28"/>
        </w:rPr>
        <w:t>и</w:t>
      </w:r>
      <w:r w:rsidR="00595554" w:rsidRPr="00B674EE">
        <w:rPr>
          <w:rFonts w:ascii="Times New Roman" w:hAnsi="Times New Roman" w:cs="Times New Roman"/>
          <w:sz w:val="28"/>
          <w:szCs w:val="28"/>
        </w:rPr>
        <w:t> </w:t>
      </w:r>
      <w:r w:rsidR="00CF6DB3" w:rsidRPr="00B674EE">
        <w:rPr>
          <w:rFonts w:ascii="Times New Roman" w:hAnsi="Times New Roman" w:cs="Times New Roman"/>
          <w:sz w:val="28"/>
          <w:szCs w:val="28"/>
        </w:rPr>
        <w:t>осуществляет </w:t>
      </w:r>
      <w:r w:rsidRPr="00B674EE">
        <w:rPr>
          <w:rFonts w:ascii="Times New Roman" w:hAnsi="Times New Roman" w:cs="Times New Roman"/>
          <w:sz w:val="28"/>
          <w:szCs w:val="28"/>
        </w:rPr>
        <w:t>работу в </w:t>
      </w:r>
      <w:r w:rsidR="00CF6DB3" w:rsidRPr="00B674EE">
        <w:rPr>
          <w:rFonts w:ascii="Times New Roman" w:hAnsi="Times New Roman" w:cs="Times New Roman"/>
          <w:sz w:val="28"/>
          <w:szCs w:val="28"/>
        </w:rPr>
        <w:t>пределах </w:t>
      </w:r>
      <w:r w:rsidR="0083343B" w:rsidRPr="00B674E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Pr="00B674EE">
        <w:rPr>
          <w:rFonts w:ascii="Times New Roman" w:hAnsi="Times New Roman" w:cs="Times New Roman"/>
          <w:sz w:val="28"/>
          <w:szCs w:val="28"/>
        </w:rPr>
        <w:t>полномочий по реализации государственной политики в области содействия занятости населения и развития кадрового потенциала.</w:t>
      </w:r>
    </w:p>
    <w:p w:rsidR="00B674EE" w:rsidRPr="00B674EE" w:rsidRDefault="00B674EE" w:rsidP="00B674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4EE" w:rsidRPr="00B674EE" w:rsidRDefault="001A376F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Совместно с органами службы занятости и другими заинтересованными структурами осуществляет мониторинг ситуации на рынке труда, в пределах предоставленных полномочий принимает участие в  реализации мер по содействию занятости населения на территории муниципального образования «Город Саратов».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EE" w:rsidRPr="00B674EE" w:rsidRDefault="0083343B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lastRenderedPageBreak/>
        <w:t>Во взаимодействии с органами занятости населения области представляет профсоюзам и работодателям информацию о состоянии рынка труда</w:t>
      </w:r>
      <w:r w:rsidR="00DB08A0" w:rsidRPr="00B674EE">
        <w:rPr>
          <w:rFonts w:ascii="Times New Roman" w:hAnsi="Times New Roman" w:cs="Times New Roman"/>
          <w:sz w:val="28"/>
          <w:szCs w:val="28"/>
        </w:rPr>
        <w:t>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Pr="00B674EE" w:rsidRDefault="00A87376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Не допускает при проведении структурных преобразований муниципальных организаций социальной сферы, их необоснованного перепрофилирования, массовых сокращений работников, заранее планирует трудоустройство высвобождаемых работников.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EE" w:rsidRPr="00B674EE" w:rsidRDefault="00A87376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Содействует</w:t>
      </w:r>
      <w:r w:rsidR="00F62790" w:rsidRPr="00B674EE">
        <w:rPr>
          <w:rFonts w:ascii="Times New Roman" w:hAnsi="Times New Roman" w:cs="Times New Roman"/>
          <w:sz w:val="28"/>
          <w:szCs w:val="28"/>
        </w:rPr>
        <w:t xml:space="preserve"> повышению </w:t>
      </w:r>
      <w:r w:rsidRPr="00B674EE">
        <w:rPr>
          <w:rFonts w:ascii="Times New Roman" w:hAnsi="Times New Roman" w:cs="Times New Roman"/>
          <w:sz w:val="28"/>
          <w:szCs w:val="28"/>
        </w:rPr>
        <w:t>профессиональной и социальной активности молодежи.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EE" w:rsidRPr="00B674EE" w:rsidRDefault="00A87376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Определяет виды обязательных работ и места отбывания наказания гражданами, осужденными по приговору суда к исправительным и обязательным работам.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42A" w:rsidRPr="00B674EE" w:rsidRDefault="0083042A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</w:rPr>
        <w:t>Способствует временному трудоустройству несовершеннолетних в возрасте от 14 до 18 лет в свободное от учебы время.</w:t>
      </w:r>
    </w:p>
    <w:p w:rsidR="00ED0DD5" w:rsidRDefault="00ED0DD5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39D0" w:rsidRPr="00ED0DD5" w:rsidRDefault="00AE39D0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 и профсоюзы:</w:t>
      </w:r>
    </w:p>
    <w:p w:rsidR="00DB08A0" w:rsidRPr="00ED0DD5" w:rsidRDefault="00DB08A0" w:rsidP="00DA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39D0" w:rsidRPr="00B674EE" w:rsidRDefault="00AE39D0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Включают в коллективные договоры обязательства по сохранению и созданию новых рабочих мест, развитию персонала, обеспечению условий для привлечения молодых специалистов, предоставлению дополнительных гарантий высвобождаемым работникам.</w:t>
      </w:r>
    </w:p>
    <w:p w:rsidR="00BA4D54" w:rsidRPr="00ED0DD5" w:rsidRDefault="00BA4D54" w:rsidP="00DA4548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9D0" w:rsidRPr="00ED0DD5" w:rsidRDefault="00AE39D0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DB08A0" w:rsidRPr="00ED0DD5" w:rsidRDefault="00DB08A0" w:rsidP="00DA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4EE" w:rsidRDefault="00AE39D0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Осуществляют политику, направленную на сохранение и увеличение высокооплачиваемых рабочих мест, развитие кадрового потенциала организаций, ориентацию системы профессионального образования на подготовку кадров, востребованных экономикой, обеспечение занятости для выпускников учреждений профессионального образования, впервые выходящих на рынок труда.</w:t>
      </w:r>
    </w:p>
    <w:p w:rsidR="00B674EE" w:rsidRDefault="00B674EE" w:rsidP="00B674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415612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Принимают участие в договорных отношениях с учреждениями профессионального образования по подготовке специалистов с последующим трудоустройством, обеспечивают прохождение производственной практики учащихся, развивают институт наставничества.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415612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Обеспечивают на договорной основе временные рабочие места для трудоустройства несовершеннолетних в свободное от учебы время, 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участвуют в создании рабочих мест для стажировки </w:t>
      </w:r>
      <w:r w:rsidR="00DA281D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студентов и 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t>выпускников образовательных учреждений.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415612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Создают рабочие места для инвалидов согласно установленной квоте и трудоустраивают их самостоятельно или по направлению органов службы занятости населения.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415612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Создают и развивают систему внутрипроизводственного обучения и службы по развитию кадров на предприятиях, организуют опережающее профессиональное обучение работников в случае угрозы массового высвобождения.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Pr="00B674EE" w:rsidRDefault="00816233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Информируют выборный профсоюзн</w:t>
      </w:r>
      <w:r w:rsidR="00DA4548"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ый орган не позднее, чем за два </w:t>
      </w:r>
      <w:r w:rsidRPr="00B674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месяца о предстоящей реорганизации, сокращении штатов организации, причинах такого решения, социально-экономическом положении организации и перспективах его улучшения, проводят консультации по вопросам обеспечения в ходе реорганизации прав работников, установленных законодательством и коллективным договором.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233" w:rsidRPr="00B674EE" w:rsidRDefault="00816233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 информируют органы службы занятости населения о наличии вакантных рабочих мест (должностей), </w:t>
      </w:r>
      <w:r w:rsidR="00DA281D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созданных или выделенных для трудоустройства инвалидов в соответствии с установленной квотой для приёма на работу инвалидов, 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t>предстоящем высвобождении работников, введении режима неполного рабочего дня (смены) и (или) неполной рабочей недели, приостановке производства.</w:t>
      </w:r>
      <w:proofErr w:type="gramEnd"/>
    </w:p>
    <w:p w:rsidR="00F62790" w:rsidRPr="00ED0DD5" w:rsidRDefault="00F62790" w:rsidP="00DA4548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816233" w:rsidRPr="00ED0DD5" w:rsidRDefault="00816233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Профсоюзы:</w:t>
      </w:r>
    </w:p>
    <w:p w:rsidR="00886359" w:rsidRPr="00ED0DD5" w:rsidRDefault="00886359" w:rsidP="00DA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74EE" w:rsidRDefault="00E971C2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Участвуют в работе комиссий всех уровней по решению вопросов развития персонала и занятости</w:t>
      </w:r>
      <w:r w:rsidR="00F62790" w:rsidRPr="00B674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t>населения,</w:t>
      </w:r>
      <w:r w:rsidR="00F62790" w:rsidRPr="00B674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t>привлечения иностранной рабочей силы, а также в комиссиях, создаваемых в организациях для аттестации и установления уровня квалификации работников, в связи с</w:t>
      </w:r>
      <w:r w:rsidR="00ED0DD5"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t>банкротством,</w:t>
      </w:r>
      <w:r w:rsidR="00ED0DD5"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 ликвидацией, </w:t>
      </w:r>
      <w:r w:rsidR="00F62790" w:rsidRPr="00B674EE">
        <w:rPr>
          <w:rFonts w:ascii="Times New Roman" w:hAnsi="Times New Roman" w:cs="Times New Roman"/>
          <w:sz w:val="28"/>
          <w:szCs w:val="28"/>
          <w:lang w:eastAsia="ru-RU"/>
        </w:rPr>
        <w:t>преобразовани</w:t>
      </w:r>
      <w:r w:rsidR="00ED0DD5" w:rsidRPr="00B674EE">
        <w:rPr>
          <w:rFonts w:ascii="Times New Roman" w:hAnsi="Times New Roman" w:cs="Times New Roman"/>
          <w:sz w:val="28"/>
          <w:szCs w:val="28"/>
          <w:lang w:eastAsia="ru-RU"/>
        </w:rPr>
        <w:t xml:space="preserve">ем, </w:t>
      </w:r>
      <w:r w:rsidRPr="00B674EE">
        <w:rPr>
          <w:rFonts w:ascii="Times New Roman" w:hAnsi="Times New Roman" w:cs="Times New Roman"/>
          <w:sz w:val="28"/>
          <w:szCs w:val="28"/>
          <w:lang w:eastAsia="ru-RU"/>
        </w:rPr>
        <w:t>реорганизацией организаций.</w:t>
      </w:r>
    </w:p>
    <w:p w:rsidR="00B674EE" w:rsidRDefault="00B674EE" w:rsidP="00B674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7C19C4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Поддерживают работодателей по загрузке производственных мощностей, стабилизации работы предприятий и организаций, сохранению и увеличению числа рабочих мест, повышению квалификации и профессионализма работников, ведут с работодателями конструктивный диалог с целью уменьшения количества высвобождаемых работников, способствуют снятию возникающей социальной напряженности в трудовых коллективах</w:t>
      </w:r>
      <w:r w:rsidR="000C31E1" w:rsidRPr="00B674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4EE" w:rsidRDefault="000C31E1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Осуществляют мониторинг неполной занятости на предприятиях, где работают комитеты профсоюзов, входящие в координационный Совет организаций профсоюзов города. Информируют о полученных данных органы службы занятости населения, контрольно-надзорные органы.</w:t>
      </w:r>
    </w:p>
    <w:p w:rsidR="00B674EE" w:rsidRPr="00B674EE" w:rsidRDefault="00B674EE" w:rsidP="00B67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F28" w:rsidRPr="00B674EE" w:rsidRDefault="000C31E1" w:rsidP="00B674EE">
      <w:pPr>
        <w:pStyle w:val="a3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4EE">
        <w:rPr>
          <w:rFonts w:ascii="Times New Roman" w:hAnsi="Times New Roman" w:cs="Times New Roman"/>
          <w:sz w:val="28"/>
          <w:szCs w:val="28"/>
          <w:lang w:eastAsia="ru-RU"/>
        </w:rPr>
        <w:t>Оказывают бесплатную юридическую помощь членам профсоюза по вопросам занятости населения и социальных гарантий безработным, осуществляют контроль и правовую защиту трудящихся в вопросах приема, перевода и увольнения, изменения условий трудового договора, рабочего времени, времени отдыха, трудовой дисциплины, материальной ответственности, трудовых гарантий и компенсаций. Принимают меры по повышению правовой грамотности работников по этим вопросам.</w:t>
      </w:r>
    </w:p>
    <w:p w:rsidR="00245B12" w:rsidRPr="00ED0DD5" w:rsidRDefault="00245B12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90B" w:rsidRPr="00ED0DD5" w:rsidRDefault="0004390B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Заработная плата</w:t>
      </w:r>
    </w:p>
    <w:p w:rsidR="00857DFE" w:rsidRPr="00ED0DD5" w:rsidRDefault="00857DFE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0E6A" w:rsidRPr="00ED0DD5" w:rsidRDefault="0004390B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BB0E6A" w:rsidRPr="00ED0DD5" w:rsidRDefault="00BB0E6A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AAB" w:rsidRPr="00ED0DD5" w:rsidRDefault="00B674EE" w:rsidP="00B674E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D62AAB" w:rsidRPr="00ED0DD5">
        <w:rPr>
          <w:rFonts w:ascii="Times New Roman" w:hAnsi="Times New Roman" w:cs="Times New Roman"/>
          <w:sz w:val="28"/>
          <w:szCs w:val="28"/>
          <w:lang w:eastAsia="ru-RU"/>
        </w:rPr>
        <w:t>Осуществляют последовательную политику, направленную на повышение реальной заработной платы, поддержание экономически оправданной и социально приемлемой дифференциации заработной платы работников с учетом уровня квалификации и объема работы, повышение доли работников с заработной платой выше прожиточного минимума трудоспособного населения.</w:t>
      </w:r>
    </w:p>
    <w:p w:rsidR="00D62AAB" w:rsidRPr="00ED0DD5" w:rsidRDefault="00D62AAB" w:rsidP="00DA4548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AAB" w:rsidRDefault="00D62AAB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Администрация:</w:t>
      </w:r>
    </w:p>
    <w:p w:rsidR="006C389C" w:rsidRPr="00ED0DD5" w:rsidRDefault="006C389C" w:rsidP="00DA4548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389C" w:rsidRDefault="000F6BCD" w:rsidP="006C389C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9C">
        <w:rPr>
          <w:rFonts w:ascii="Times New Roman" w:hAnsi="Times New Roman" w:cs="Times New Roman"/>
          <w:sz w:val="28"/>
          <w:szCs w:val="28"/>
          <w:lang w:eastAsia="ru-RU"/>
        </w:rPr>
        <w:t>Участву</w:t>
      </w:r>
      <w:r w:rsidR="00332E04" w:rsidRPr="006C389C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6C389C">
        <w:rPr>
          <w:rFonts w:ascii="Times New Roman" w:hAnsi="Times New Roman" w:cs="Times New Roman"/>
          <w:sz w:val="28"/>
          <w:szCs w:val="28"/>
          <w:lang w:eastAsia="ru-RU"/>
        </w:rPr>
        <w:t xml:space="preserve"> в реализации мероприятий, направленных на снижение неформальной занятости и легализации «теневой заработной платы».</w:t>
      </w:r>
    </w:p>
    <w:p w:rsidR="006C389C" w:rsidRDefault="006C389C" w:rsidP="006C38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89C" w:rsidRDefault="000F6BCD" w:rsidP="006C389C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9C">
        <w:rPr>
          <w:rFonts w:ascii="Times New Roman" w:hAnsi="Times New Roman" w:cs="Times New Roman"/>
          <w:sz w:val="28"/>
          <w:szCs w:val="28"/>
          <w:lang w:eastAsia="ru-RU"/>
        </w:rPr>
        <w:t>В рамках деятельности контрольной  комиссии по исполнению доходной части бюджета проводит работу с работодателями по повышению уровня оплаты труда и своевременной выплате заработной платы.</w:t>
      </w:r>
    </w:p>
    <w:p w:rsidR="006C389C" w:rsidRPr="006C389C" w:rsidRDefault="006C389C" w:rsidP="006C38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548" w:rsidRPr="006C389C" w:rsidRDefault="000F6BCD" w:rsidP="00DA4548">
      <w:pPr>
        <w:pStyle w:val="a3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9C">
        <w:rPr>
          <w:rFonts w:ascii="Times New Roman" w:hAnsi="Times New Roman" w:cs="Times New Roman"/>
          <w:sz w:val="28"/>
          <w:szCs w:val="28"/>
          <w:lang w:eastAsia="ru-RU"/>
        </w:rPr>
        <w:t>Вносит на рассмотрение Саратовской городской Думы проекты решений по совершенствованию нормативно-правовой базы по вопросам оплаты труда работников муниципальных учреждений в целях повышения качества муниципальных услуг и увязки заработной платы с качеством и результатами труда работников.</w:t>
      </w:r>
    </w:p>
    <w:p w:rsidR="00DA4548" w:rsidRDefault="00DA4548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4D" w:rsidRDefault="00F64F4D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4D" w:rsidRDefault="00F64F4D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4D" w:rsidRPr="00ED0DD5" w:rsidRDefault="00F64F4D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41E" w:rsidRPr="00ED0DD5" w:rsidRDefault="00ED10D2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Работодатели и профсоюзы:</w:t>
      </w:r>
    </w:p>
    <w:p w:rsidR="00BC041E" w:rsidRPr="00ED0DD5" w:rsidRDefault="00BC041E" w:rsidP="00D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89C" w:rsidRPr="006C389C" w:rsidRDefault="00ED10D2" w:rsidP="006C389C">
      <w:pPr>
        <w:pStyle w:val="a3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Добиваются установления в организациях внебюджетного сектора экономики тарифной ставки первого разряда, минимального должностного оклада на уровне величины прожиточного минимума трудоспособного населения</w:t>
      </w:r>
      <w:r w:rsidRPr="00ED0D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повышения доли тарифной части заработной платы до уровня не ниже 65 - 70%.</w:t>
      </w:r>
    </w:p>
    <w:p w:rsidR="006C389C" w:rsidRPr="006C389C" w:rsidRDefault="006C389C" w:rsidP="006C38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89C" w:rsidRDefault="00ED10D2" w:rsidP="006C389C">
      <w:pPr>
        <w:pStyle w:val="a3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9C">
        <w:rPr>
          <w:rFonts w:ascii="Times New Roman" w:hAnsi="Times New Roman" w:cs="Times New Roman"/>
          <w:sz w:val="28"/>
          <w:szCs w:val="28"/>
          <w:lang w:eastAsia="ru-RU"/>
        </w:rPr>
        <w:t>Стремятся к тому, чтобы минимальная заработная плата на предприятии была не ниже прожиточного минимума в регионе с дальнейшим повышением ее до средних показателей по отдельным видам экономической деятельности.</w:t>
      </w:r>
    </w:p>
    <w:p w:rsidR="006C389C" w:rsidRPr="006C389C" w:rsidRDefault="006C389C" w:rsidP="006C3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0D2" w:rsidRPr="006C389C" w:rsidRDefault="00ED10D2" w:rsidP="006C389C">
      <w:pPr>
        <w:pStyle w:val="a3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9C">
        <w:rPr>
          <w:rFonts w:ascii="Times New Roman" w:hAnsi="Times New Roman" w:cs="Times New Roman"/>
          <w:sz w:val="28"/>
          <w:szCs w:val="28"/>
        </w:rPr>
        <w:t>Рассматривают возможность внесения в коллективные договоры, локальные нормативные акты организаций:</w:t>
      </w:r>
    </w:p>
    <w:p w:rsidR="00ED10D2" w:rsidRPr="00ED0DD5" w:rsidRDefault="0007433D" w:rsidP="006C389C">
      <w:pPr>
        <w:spacing w:after="0" w:line="240" w:lineRule="auto"/>
        <w:ind w:left="708" w:firstLine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10D2" w:rsidRPr="00ED0DD5">
        <w:rPr>
          <w:rFonts w:ascii="Times New Roman" w:hAnsi="Times New Roman" w:cs="Times New Roman"/>
          <w:sz w:val="28"/>
          <w:szCs w:val="28"/>
        </w:rPr>
        <w:t>порядка индексации заработной платы в связи с ростом потребительских цен на товары и услуги не реже одного раза в год и не ниже роста прожиточного минимума;</w:t>
      </w:r>
    </w:p>
    <w:p w:rsidR="0007433D" w:rsidRDefault="0007433D" w:rsidP="000743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10D2" w:rsidRPr="00ED0DD5">
        <w:rPr>
          <w:rFonts w:ascii="Times New Roman" w:hAnsi="Times New Roman" w:cs="Times New Roman"/>
          <w:sz w:val="28"/>
          <w:szCs w:val="28"/>
        </w:rPr>
        <w:t>размера денежной компенсации заработной платы в случае ее</w:t>
      </w:r>
      <w:r w:rsidR="006C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задержки;</w:t>
      </w:r>
    </w:p>
    <w:p w:rsidR="00BE448D" w:rsidRPr="00ED0DD5" w:rsidRDefault="0007433D" w:rsidP="0007433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10D2" w:rsidRPr="00ED0DD5">
        <w:rPr>
          <w:rFonts w:ascii="Times New Roman" w:hAnsi="Times New Roman" w:cs="Times New Roman"/>
          <w:sz w:val="28"/>
          <w:szCs w:val="28"/>
        </w:rPr>
        <w:t>условий стимулирования работников в целях</w:t>
      </w:r>
      <w:r w:rsidR="00BF6453" w:rsidRPr="00ED0DD5">
        <w:rPr>
          <w:rFonts w:ascii="Times New Roman" w:hAnsi="Times New Roman" w:cs="Times New Roman"/>
          <w:sz w:val="28"/>
          <w:szCs w:val="28"/>
        </w:rPr>
        <w:t xml:space="preserve"> </w:t>
      </w:r>
      <w:r w:rsidR="00ED10D2" w:rsidRPr="00ED0DD5">
        <w:rPr>
          <w:rFonts w:ascii="Times New Roman" w:hAnsi="Times New Roman" w:cs="Times New Roman"/>
          <w:sz w:val="28"/>
          <w:szCs w:val="28"/>
        </w:rPr>
        <w:t>повышения</w:t>
      </w:r>
      <w:r w:rsidR="00DA4548">
        <w:rPr>
          <w:rFonts w:ascii="Times New Roman" w:hAnsi="Times New Roman" w:cs="Times New Roman"/>
          <w:sz w:val="28"/>
          <w:szCs w:val="28"/>
        </w:rPr>
        <w:t xml:space="preserve"> </w:t>
      </w:r>
      <w:r w:rsidR="00ED10D2" w:rsidRPr="00ED0DD5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ED10D2" w:rsidRPr="00ED0DD5" w:rsidRDefault="0007433D" w:rsidP="006C38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0D2" w:rsidRPr="00ED0DD5">
        <w:rPr>
          <w:rFonts w:ascii="Times New Roman" w:hAnsi="Times New Roman" w:cs="Times New Roman"/>
          <w:sz w:val="28"/>
          <w:szCs w:val="28"/>
        </w:rPr>
        <w:t>размера и порядка выплаты работникам вознагражд</w:t>
      </w:r>
      <w:r w:rsidR="00673D6F" w:rsidRPr="00ED0DD5">
        <w:rPr>
          <w:rFonts w:ascii="Times New Roman" w:hAnsi="Times New Roman" w:cs="Times New Roman"/>
          <w:sz w:val="28"/>
          <w:szCs w:val="28"/>
        </w:rPr>
        <w:t xml:space="preserve">ения за нерабочие </w:t>
      </w:r>
      <w:r w:rsidR="00ED10D2" w:rsidRPr="00ED0DD5">
        <w:rPr>
          <w:rFonts w:ascii="Times New Roman" w:hAnsi="Times New Roman" w:cs="Times New Roman"/>
          <w:sz w:val="28"/>
          <w:szCs w:val="28"/>
        </w:rPr>
        <w:t>праздничные дни в соответствии со статьей 1</w:t>
      </w:r>
      <w:r w:rsidR="00673D6F" w:rsidRPr="00ED0DD5">
        <w:rPr>
          <w:rFonts w:ascii="Times New Roman" w:hAnsi="Times New Roman" w:cs="Times New Roman"/>
          <w:sz w:val="28"/>
          <w:szCs w:val="28"/>
        </w:rPr>
        <w:t xml:space="preserve">12 Трудового кодекса Российской </w:t>
      </w:r>
      <w:r w:rsidR="00ED10D2" w:rsidRPr="00ED0DD5">
        <w:rPr>
          <w:rFonts w:ascii="Times New Roman" w:hAnsi="Times New Roman" w:cs="Times New Roman"/>
          <w:sz w:val="28"/>
          <w:szCs w:val="28"/>
        </w:rPr>
        <w:t>Федерации»;</w:t>
      </w:r>
    </w:p>
    <w:p w:rsidR="006C389C" w:rsidRDefault="0007433D" w:rsidP="006C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10D2" w:rsidRPr="00ED0DD5">
        <w:rPr>
          <w:rFonts w:ascii="Times New Roman" w:hAnsi="Times New Roman" w:cs="Times New Roman"/>
          <w:sz w:val="28"/>
          <w:szCs w:val="28"/>
          <w:lang w:eastAsia="ru-RU"/>
        </w:rPr>
        <w:t>вопросов, связанных с защ</w:t>
      </w:r>
      <w:r w:rsidR="006C389C">
        <w:rPr>
          <w:rFonts w:ascii="Times New Roman" w:hAnsi="Times New Roman" w:cs="Times New Roman"/>
          <w:sz w:val="28"/>
          <w:szCs w:val="28"/>
          <w:lang w:eastAsia="ru-RU"/>
        </w:rPr>
        <w:t>итой пенсионных прав работников</w:t>
      </w:r>
    </w:p>
    <w:p w:rsidR="006C389C" w:rsidRDefault="006C389C" w:rsidP="006C3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D88" w:rsidRPr="006C389C" w:rsidRDefault="000C4D88" w:rsidP="006C38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89C">
        <w:rPr>
          <w:rFonts w:ascii="Times New Roman" w:hAnsi="Times New Roman" w:cs="Times New Roman"/>
          <w:sz w:val="28"/>
          <w:szCs w:val="28"/>
          <w:lang w:eastAsia="ru-RU"/>
        </w:rPr>
        <w:t>Принимают меры по приведению условий коллективных договоров в соответствие с отраслевыми тарифными соглашениями.</w:t>
      </w:r>
    </w:p>
    <w:p w:rsidR="003D7F51" w:rsidRPr="00ED0DD5" w:rsidRDefault="003D7F51" w:rsidP="00DA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7432" w:rsidRPr="00ED0DD5" w:rsidRDefault="00D605C1" w:rsidP="00DA45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AD2570" w:rsidRPr="00ED0DD5" w:rsidRDefault="00AD2570" w:rsidP="00DA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D605C1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</w:rPr>
        <w:t>Рассматривают возможность повышения реального содержания заработной платы работников путем индексации заработной платы не ниже уровня инфляции.</w:t>
      </w:r>
    </w:p>
    <w:p w:rsidR="001D6B26" w:rsidRPr="001D6B26" w:rsidRDefault="001D6B26" w:rsidP="001D6B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D605C1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При обращении любой из Сторон информируют о размерах заработной платы и её задолженности, принимаемых мерах по погашению долгов.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5D3C" w:rsidRPr="001D6B26" w:rsidRDefault="00765D3C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 меры по сохранению заработной платы во </w:t>
      </w:r>
      <w:proofErr w:type="spell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внебюджетом</w:t>
      </w:r>
      <w:proofErr w:type="spell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секторе экономики города Саратова на уровне не ниже предыдущего года и недопущению ее снижения.</w:t>
      </w:r>
    </w:p>
    <w:p w:rsidR="00EB7F9A" w:rsidRDefault="00EB7F9A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F4D" w:rsidRPr="00ED0DD5" w:rsidRDefault="00F64F4D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4EE" w:rsidRPr="00ED0DD5" w:rsidRDefault="00EB7F9A" w:rsidP="00DA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Профсоюзы:</w:t>
      </w:r>
    </w:p>
    <w:p w:rsidR="001104EE" w:rsidRPr="00ED0DD5" w:rsidRDefault="001104EE" w:rsidP="00DA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26" w:rsidRPr="001D6B26" w:rsidRDefault="00EB7F9A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профсоюзный </w:t>
      </w: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работодателями законодательства о труде, в том числе по выполнению коллективных договоров, режима рабочего времени и отдыха, оплаты труда, предоставления льгот, гарантий и компенсаций.</w:t>
      </w:r>
    </w:p>
    <w:p w:rsidR="001D6B26" w:rsidRPr="001D6B26" w:rsidRDefault="001D6B26" w:rsidP="001D6B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6B26" w:rsidRPr="001D6B26" w:rsidRDefault="001778C6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Рассматривают заявления работников по вопросам оплаты труда и принимают по ним соответствующие меры, ставят перед контрольно-надзорными органами вопрос о привлечении к ответственности нарушителей трудового законодательства, оказывают необходимую правовую помощь в защите законных прав и интересов работников, в том числе в судебном порядке, предоставляют членам профсоюза консультации по вопросам заработной платы и её налогообложения</w:t>
      </w:r>
      <w:r w:rsidR="00AD2570" w:rsidRPr="001D6B2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1778C6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с участием работодателей в организациях внебюджетного сектора экономики выборочный мониторинг уровня тарифной ставки первого разряда, минимального размера оплаты труда организаций, с целью оценки динамики их приближений к прожиточному минимуму. 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1778C6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Регулярно информируют первичные организации профсоюзов о размере средней заработной платы в городе, уровне инфляции, величине прожиточного минимума.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48D1" w:rsidRPr="001D6B26" w:rsidRDefault="001778C6" w:rsidP="001D6B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В случаях нарушения установленных сроков выплаты заработной платы добиваются ее выплаты с денежной компенсацией, предусмотренной коллективным договором, но не ниже ее размера, установленного действующим законодательством</w:t>
      </w:r>
      <w:r w:rsidR="001448D1" w:rsidRPr="001D6B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43F8" w:rsidRPr="00ED0DD5" w:rsidRDefault="009743F8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33D" w:rsidRDefault="00E67577" w:rsidP="00FF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Охрана труда</w:t>
      </w:r>
    </w:p>
    <w:p w:rsidR="00E4609B" w:rsidRPr="00ED0DD5" w:rsidRDefault="00E4609B" w:rsidP="00FF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3DB8" w:rsidRDefault="001448D1" w:rsidP="00074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1D6B26" w:rsidRPr="00ED0DD5" w:rsidRDefault="001D6B26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9C5EB5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Стороны разрабатывают с участием заинтересованных органов мероприятия по улучшению условий и охраны труда в организациях города.</w:t>
      </w:r>
    </w:p>
    <w:p w:rsidR="001D6B26" w:rsidRPr="001D6B26" w:rsidRDefault="001D6B26" w:rsidP="001D6B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1468AE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Осуществляют меры по повышению </w:t>
      </w:r>
      <w:r w:rsidR="00071292" w:rsidRPr="001D6B26">
        <w:rPr>
          <w:rFonts w:ascii="Times New Roman" w:hAnsi="Times New Roman" w:cs="Times New Roman"/>
          <w:sz w:val="28"/>
          <w:szCs w:val="28"/>
          <w:lang w:eastAsia="ru-RU"/>
        </w:rPr>
        <w:t>уровня информированности работников о состоянии условий и охраны труда, производственного травматизма и профессиональной заболеваемости в организациях города.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292" w:rsidRPr="001D6B26" w:rsidRDefault="00E80C1C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Принимают меры по формированию у работников сознательного отношения  к  соблюдению  требований  охраны труда на  каждом рабочем месте, личной ответственности за свое здоровье и безопасность.</w:t>
      </w:r>
    </w:p>
    <w:p w:rsidR="00F64F4D" w:rsidRDefault="00F64F4D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3DB8" w:rsidRPr="00ED0DD5" w:rsidRDefault="00725D75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Администрация:</w:t>
      </w:r>
    </w:p>
    <w:p w:rsidR="00173DB8" w:rsidRPr="00ED0DD5" w:rsidRDefault="00173DB8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725D7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</w:rPr>
        <w:t>Обеспечивает в пределах предоставленных полномочий реализацию основных направлений государственной политики в области охраны труда на территории города.</w:t>
      </w:r>
    </w:p>
    <w:p w:rsidR="001D6B26" w:rsidRPr="001D6B26" w:rsidRDefault="001D6B26" w:rsidP="001D6B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7981" w:rsidRPr="00E87981" w:rsidRDefault="00725D7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7981">
        <w:rPr>
          <w:rFonts w:ascii="Times New Roman" w:hAnsi="Times New Roman" w:cs="Times New Roman"/>
          <w:sz w:val="28"/>
          <w:szCs w:val="28"/>
          <w:lang w:eastAsia="ru-RU"/>
        </w:rPr>
        <w:t>Реализует муниципальную программу «Улучшение условий и охраны труда в муниципаль</w:t>
      </w:r>
      <w:r w:rsidR="00E87981">
        <w:rPr>
          <w:rFonts w:ascii="Times New Roman" w:hAnsi="Times New Roman" w:cs="Times New Roman"/>
          <w:sz w:val="28"/>
          <w:szCs w:val="28"/>
          <w:lang w:eastAsia="ru-RU"/>
        </w:rPr>
        <w:t>ных учреждениях города Саратова».</w:t>
      </w:r>
    </w:p>
    <w:p w:rsidR="00E87981" w:rsidRPr="00E87981" w:rsidRDefault="00E87981" w:rsidP="00E8798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D6B26" w:rsidRPr="00E87981" w:rsidRDefault="00725D7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7981">
        <w:rPr>
          <w:rFonts w:ascii="Times New Roman" w:hAnsi="Times New Roman" w:cs="Times New Roman"/>
          <w:bCs/>
          <w:sz w:val="28"/>
          <w:szCs w:val="28"/>
        </w:rPr>
        <w:t>Осуществляет в пределах предоставленных полномочий методическую помощь в работе служб охраны труда предприятий, организаций и учреждений города независимо от их организационно-правовых форм.</w:t>
      </w:r>
    </w:p>
    <w:p w:rsidR="001D6B26" w:rsidRPr="001D6B26" w:rsidRDefault="001D6B26" w:rsidP="001D6B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B45DD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bCs/>
          <w:sz w:val="28"/>
          <w:szCs w:val="28"/>
        </w:rPr>
        <w:t>Проводит анализ состояния условий и охраны труда, причин несчастных случаев на производстве и профессиональной заболеваемости.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D6B26" w:rsidRPr="001D6B26" w:rsidRDefault="00B45DD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bCs/>
          <w:sz w:val="28"/>
          <w:szCs w:val="28"/>
        </w:rPr>
        <w:t>Содействует организации работ по проведению специальной оценки условий труда.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D6B26" w:rsidRPr="001D6B26" w:rsidRDefault="00B45DD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bCs/>
          <w:sz w:val="28"/>
          <w:szCs w:val="28"/>
        </w:rPr>
        <w:t>Содействует организации обучения и проверки знаний по охране труда работников организаций, включая руководителей и специалистов.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D6B26" w:rsidRPr="001D6B26" w:rsidRDefault="00B45DD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bCs/>
          <w:sz w:val="28"/>
          <w:szCs w:val="28"/>
        </w:rPr>
        <w:t>Участвует в расследовании несчастных случаев (в том числе групповых), и случаев со смертельным исходом.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B26" w:rsidRPr="001D6B26" w:rsidRDefault="00B45DD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</w:rPr>
        <w:t>Организует и проводит смотры-конкурсы состояния условий и охраны труда в организациях муниципальной формы собственности.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B26" w:rsidRPr="001D6B26" w:rsidRDefault="00B45DD5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</w:rPr>
        <w:t>Содействует  включению в коллективные договоры обязатель</w:t>
      </w:r>
      <w:proofErr w:type="gramStart"/>
      <w:r w:rsidRPr="001D6B26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D6B26">
        <w:rPr>
          <w:rFonts w:ascii="Times New Roman" w:hAnsi="Times New Roman" w:cs="Times New Roman"/>
          <w:sz w:val="28"/>
          <w:szCs w:val="28"/>
        </w:rPr>
        <w:t>орон социального партнерства по улучшению условий и охраны труда.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B26" w:rsidRPr="001D6B26" w:rsidRDefault="005C3FDE" w:rsidP="001D6B26">
      <w:pPr>
        <w:pStyle w:val="a3"/>
        <w:numPr>
          <w:ilvl w:val="1"/>
          <w:numId w:val="45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</w:rPr>
        <w:t xml:space="preserve">Оказывает содействие контрольно-надзорным органам в осуществлении в полном объеме функций по государственному надзору и </w:t>
      </w:r>
      <w:proofErr w:type="gramStart"/>
      <w:r w:rsidRPr="001D6B2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D6B26">
        <w:rPr>
          <w:rFonts w:ascii="Times New Roman" w:hAnsi="Times New Roman" w:cs="Times New Roman"/>
          <w:sz w:val="28"/>
          <w:szCs w:val="28"/>
        </w:rPr>
        <w:t xml:space="preserve"> соблюдением законов и других нормативно-правовых актов об охране труда.</w:t>
      </w:r>
    </w:p>
    <w:p w:rsidR="00650CDE" w:rsidRPr="00ED0DD5" w:rsidRDefault="00650CDE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CDE" w:rsidRPr="00ED0DD5" w:rsidRDefault="00047367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Работодатели и Профсоюзы:</w:t>
      </w:r>
    </w:p>
    <w:p w:rsidR="00650CDE" w:rsidRPr="00ED0DD5" w:rsidRDefault="00650CDE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047367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Включают в коллективные договоры мероприятия по улучшению условий, охраны труда и экологической безопасности.</w:t>
      </w:r>
    </w:p>
    <w:p w:rsidR="001D6B26" w:rsidRPr="001D6B26" w:rsidRDefault="001D6B26" w:rsidP="001D6B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7367" w:rsidRPr="001D6B26" w:rsidRDefault="006E5139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Развивают институт уполномоченных (доверенных) лиц по охране труда в организациях города. Предусматривают в коллективных договорах предоставление оплачиваемого рабочего времени уполномоченным (доверенным) лицам по охране труда профсоюзов, членам совместных комитетов (комиссий) по охране труда для выполнения возложенных на них обязанностей по </w:t>
      </w: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условий труда, определяют для них меры морального и материального поощрения в соответствии с коллективными договорами и соглашениями.</w:t>
      </w:r>
    </w:p>
    <w:p w:rsidR="006E5139" w:rsidRPr="00ED0DD5" w:rsidRDefault="006E5139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81F" w:rsidRPr="00ED0DD5" w:rsidRDefault="006E5139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0361A3" w:rsidRPr="00ED0DD5" w:rsidRDefault="000361A3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E66BAA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Принимают необходимые меры по финансированию мероприятий по улучшению условий и охраны труда в размере не менее 0,25 процентов суммы затрат на производство продукции (работ, услуг).</w:t>
      </w:r>
    </w:p>
    <w:p w:rsidR="001D6B26" w:rsidRPr="001D6B26" w:rsidRDefault="001D6B26" w:rsidP="001D6B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6B26" w:rsidRPr="001D6B26" w:rsidRDefault="005F2BFD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Проводят в установленные сроки специальную оценку условий труда. Обеспечивают участие представителей выборного органа первичной профсоюзной организации в работе комиссии по проведению специальной оценки условий труда, своевременное и в полном объеме выполнение перечня мероприятий по улучшению условий и охраны труда работников, разработанных по результатам специальной оценки условий труда. Информируют работников о профессиональных рисках по результатам специальной оценки условий труда.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5F2BFD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Предоставляют в соответствии с соглашениями и коллективными договорами дополнительные, по сравнению с законодательством, компенсации работникам, занятым на работах с вредными и (или) опасными условиями труда, на тяжелых работах.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5F2BFD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Принимают меры по снижению и исключению на производстве тяжелого физического труда, и, в первую очередь, среди работающих женщин.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D652A2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сокращения количества рабочих мест, условия труда на которых не соответствуют санитарно-гигиеническим требованиям, внедряют оборудование и технологические процессы, исключающие воздействие на работника неблагоприятных факторов производственной среды и трудового процесса. Принимают меры по </w:t>
      </w:r>
      <w:r w:rsidRPr="001D6B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выводу из эксплуатации морально устаревшего и физически изношенного оборудования, угрожающего жизни и здоровью </w:t>
      </w: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D652A2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Проводят за счет собственных средств обязательные предварительные (при поступлении на работу) и периодические (в течение трудовой деятельности) медицинские осмотры и внеочередные медицинские обследования работников в соответствии с медицинскими рекомендациями, с сохранением за ними места работы и среднего заработка на время прохождения осмотров.</w:t>
      </w:r>
      <w:proofErr w:type="gram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выделение средств на проведение курса гигиенического обучения и оплату личных медицинских книжек работников в соответствии с действующим законодательством.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8F5D10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Организуют</w:t>
      </w:r>
      <w:proofErr w:type="gram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производственный контроль за соблюдением санитарных правил и выполнением профилактических мероприятий в целях обеспечения безопасных условий труда.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8F5D10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Обеспечивают санитарно-бытовое и </w:t>
      </w:r>
      <w:r w:rsidR="0073231F" w:rsidRPr="001D6B26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лечебно-профилактическое </w:t>
      </w:r>
      <w:r w:rsidRPr="001D6B26">
        <w:rPr>
          <w:rFonts w:ascii="Times New Roman" w:hAnsi="Times New Roman" w:cs="Times New Roman"/>
          <w:sz w:val="28"/>
          <w:szCs w:val="28"/>
          <w:lang w:eastAsia="ru-RU"/>
        </w:rPr>
        <w:t>обслуживание работников с оборудованием необходимого качества помещений для приема пищи, гардеробных, душевых, комнат психологической разгрузки.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73231F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Выделяют при необходимости средства на проведение дополнительных профилактических прививок работников в целях предупреждения сезонных инфекционных заболеваний (ОРВИ, грипп).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73231F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Принимают меры по созданию специальных рабочих мест за счет собственных сре</w:t>
      </w:r>
      <w:proofErr w:type="gramStart"/>
      <w:r w:rsidRPr="001D6B26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D6B26">
        <w:rPr>
          <w:rFonts w:ascii="Times New Roman" w:hAnsi="Times New Roman" w:cs="Times New Roman"/>
          <w:sz w:val="28"/>
          <w:szCs w:val="28"/>
          <w:lang w:eastAsia="ru-RU"/>
        </w:rPr>
        <w:t>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на данном предприятии.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73231F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Разрабатывают и внедряют системы управления охраной труда.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73231F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Разрабатывают и реализуют мероприятия по охране окружающей среды и рациональному использованию природных ресурсов.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B26" w:rsidRPr="001D6B26" w:rsidRDefault="0073231F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Обеспечивают соблюдение установленных норм и правил в области охраны окружающей среды.</w:t>
      </w:r>
    </w:p>
    <w:p w:rsidR="001D6B26" w:rsidRPr="001D6B26" w:rsidRDefault="001D6B26" w:rsidP="001D6B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24C" w:rsidRPr="001D6B26" w:rsidRDefault="0073231F" w:rsidP="001D6B26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6B26">
        <w:rPr>
          <w:rFonts w:ascii="Times New Roman" w:hAnsi="Times New Roman" w:cs="Times New Roman"/>
          <w:sz w:val="28"/>
          <w:szCs w:val="28"/>
          <w:lang w:eastAsia="ru-RU"/>
        </w:rPr>
        <w:t>Обеспечивают организацию и проведение производственного экологического контроля.</w:t>
      </w:r>
    </w:p>
    <w:p w:rsidR="00925973" w:rsidRPr="00ED0DD5" w:rsidRDefault="0073231F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Профсоюзы:</w:t>
      </w:r>
    </w:p>
    <w:p w:rsidR="00925973" w:rsidRPr="00ED0DD5" w:rsidRDefault="00925973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41CF" w:rsidRPr="00D641CF" w:rsidRDefault="00304117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 xml:space="preserve">Во взаимодействии с государственными органами осуществляют общественный </w:t>
      </w:r>
      <w:proofErr w:type="gramStart"/>
      <w:r w:rsidRPr="00D641C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CF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прав и законных интересов работников в области охраны труда, предоставлением компенсаций за работу во вредных условиях, выполнением мероприятий по улучшению условий и охраны труда.</w:t>
      </w:r>
    </w:p>
    <w:p w:rsidR="00D641CF" w:rsidRPr="00D641CF" w:rsidRDefault="0001257F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Организуют обучение и проверку знаний по охране труда профсоюзного актива.</w:t>
      </w:r>
    </w:p>
    <w:p w:rsidR="00D641CF" w:rsidRPr="00D641CF" w:rsidRDefault="00D641CF" w:rsidP="00D641C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41CF" w:rsidRPr="00D641CF" w:rsidRDefault="001909EA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Участвуют в создании комитетов (комиссий) по охране труда в организациях.</w:t>
      </w:r>
    </w:p>
    <w:p w:rsidR="00D641CF" w:rsidRPr="00D641CF" w:rsidRDefault="00D641CF" w:rsidP="00D641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CF" w:rsidRPr="00D641CF" w:rsidRDefault="001909EA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Принимают участие в расследовании несчастных случаев на производстве, отстаивают (в том числе, в судебных органах) интересы работников, пострадавших от несчастных случаев на производстве или получивших профессиональное заболевание.</w:t>
      </w:r>
    </w:p>
    <w:p w:rsidR="00D641CF" w:rsidRPr="00D641CF" w:rsidRDefault="00D641CF" w:rsidP="00D641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CF" w:rsidRPr="00D641CF" w:rsidRDefault="00A128D3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Защищают права и законные интересы работников  по вопросам возмещения вреда, причиненного их здоровью на производстве.</w:t>
      </w:r>
    </w:p>
    <w:p w:rsidR="00D641CF" w:rsidRPr="00D641CF" w:rsidRDefault="00D641CF" w:rsidP="00D641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CF" w:rsidRPr="00D641CF" w:rsidRDefault="00A128D3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 xml:space="preserve">Добиваются включения в коллективные договоры мероприятий по охране труда. Осуществляют </w:t>
      </w:r>
      <w:proofErr w:type="gramStart"/>
      <w:r w:rsidRPr="00D641C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CF">
        <w:rPr>
          <w:rFonts w:ascii="Times New Roman" w:hAnsi="Times New Roman" w:cs="Times New Roman"/>
          <w:sz w:val="28"/>
          <w:szCs w:val="28"/>
          <w:lang w:eastAsia="ru-RU"/>
        </w:rPr>
        <w:t xml:space="preserve"> ходом их выполнения. </w:t>
      </w:r>
    </w:p>
    <w:p w:rsidR="00D641CF" w:rsidRPr="00D641CF" w:rsidRDefault="00D641CF" w:rsidP="00D64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282" w:rsidRPr="00D641CF" w:rsidRDefault="00880B30" w:rsidP="00D641CF">
      <w:pPr>
        <w:pStyle w:val="a3"/>
        <w:numPr>
          <w:ilvl w:val="1"/>
          <w:numId w:val="4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</w:rPr>
        <w:t>Принимают участие в проведении совещаний, семинаров по вопросам состояния условий и охраны труда в организациях город</w:t>
      </w:r>
      <w:r w:rsidR="00673D6F" w:rsidRPr="00D641CF">
        <w:rPr>
          <w:rFonts w:ascii="Times New Roman" w:hAnsi="Times New Roman" w:cs="Times New Roman"/>
          <w:sz w:val="28"/>
          <w:szCs w:val="28"/>
        </w:rPr>
        <w:t>а Саратова.</w:t>
      </w:r>
    </w:p>
    <w:p w:rsidR="00D641CF" w:rsidRPr="00D641CF" w:rsidRDefault="00D641CF" w:rsidP="00D64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0943" w:rsidRPr="00ED0DD5" w:rsidRDefault="00180943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Социально-экономическая защита работающих женщин</w:t>
      </w:r>
    </w:p>
    <w:p w:rsidR="00180943" w:rsidRPr="00ED0DD5" w:rsidRDefault="00180943" w:rsidP="00FF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6A44" w:rsidRPr="00ED0DD5" w:rsidRDefault="005D4258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046A44" w:rsidRPr="00ED0DD5" w:rsidRDefault="00046A44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41CF" w:rsidRPr="00D641CF" w:rsidRDefault="005D4258" w:rsidP="00D641CF">
      <w:pPr>
        <w:pStyle w:val="a3"/>
        <w:numPr>
          <w:ilvl w:val="1"/>
          <w:numId w:val="3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Разрабатывают и реализуют систему мер поддержки, защиты прав и интересов женщин, детей, участвуют в реализации программ, направленных на решение проблем материнства и детства.</w:t>
      </w:r>
    </w:p>
    <w:p w:rsidR="00D641CF" w:rsidRPr="00D641CF" w:rsidRDefault="00D641CF" w:rsidP="00D641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1E00" w:rsidRPr="00D641CF" w:rsidRDefault="005D4258" w:rsidP="00D641CF">
      <w:pPr>
        <w:pStyle w:val="a3"/>
        <w:numPr>
          <w:ilvl w:val="1"/>
          <w:numId w:val="3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В целях улучшения условий труда для работающих женщин, имеющих детей, содействия их профессиональному росту организуют участие в областном конкурсе «Лучшее предприятие для работающих мам» организаций города.</w:t>
      </w:r>
      <w:r w:rsidR="00A42B53" w:rsidRPr="00D64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4258" w:rsidRPr="00ED0DD5" w:rsidRDefault="005D4258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53" w:rsidRPr="00ED0DD5" w:rsidRDefault="005D4258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A556A0" w:rsidRPr="00ED0DD5" w:rsidRDefault="00A556A0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1CF" w:rsidRDefault="00DB336A" w:rsidP="00D641CF">
      <w:pPr>
        <w:pStyle w:val="a3"/>
        <w:numPr>
          <w:ilvl w:val="1"/>
          <w:numId w:val="3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Предусматривают в коллективных договорах (с учетом производственных условий) меры социальной защиты женщин, в том </w:t>
      </w:r>
      <w:r w:rsidRPr="00D641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числе применение гибких графиков работы, сокращенной рабочей недели женщин, имеющих детей до 14 лет; профессиональное обучение и переобучение женщин, имеющих перерывы в трудовой деятельности в связи с рождением и воспитанием детей, и другие.</w:t>
      </w:r>
    </w:p>
    <w:p w:rsidR="00D641CF" w:rsidRDefault="00D641CF" w:rsidP="00D64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1CF" w:rsidRDefault="00DB336A" w:rsidP="00D641CF">
      <w:pPr>
        <w:pStyle w:val="a3"/>
        <w:numPr>
          <w:ilvl w:val="1"/>
          <w:numId w:val="3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Обеспечивают предоставление ежегодного оплачиваемого отпуска женщинам, имеющим детей в возрасте до 14 лет, в летнее или другое удобное для них время года.</w:t>
      </w:r>
    </w:p>
    <w:p w:rsidR="00D641CF" w:rsidRPr="00D641CF" w:rsidRDefault="00D641CF" w:rsidP="00D641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36A" w:rsidRPr="00D641CF" w:rsidRDefault="00DB336A" w:rsidP="00D641CF">
      <w:pPr>
        <w:pStyle w:val="a3"/>
        <w:numPr>
          <w:ilvl w:val="1"/>
          <w:numId w:val="3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1CF">
        <w:rPr>
          <w:rFonts w:ascii="Times New Roman" w:hAnsi="Times New Roman" w:cs="Times New Roman"/>
          <w:sz w:val="28"/>
          <w:szCs w:val="28"/>
          <w:lang w:eastAsia="ru-RU"/>
        </w:rPr>
        <w:t>Принимают меры по включению в коллективные договоры положений, предусматривающих предоставление оплачиваемого дня отдыха (1 сентября) женщинам, имеющим детей - учеников начальной школы, если это не оказывает негативных последствий на производственный процесс.</w:t>
      </w:r>
    </w:p>
    <w:p w:rsidR="00471D94" w:rsidRPr="00ED0DD5" w:rsidRDefault="00471D94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713" w:rsidRPr="00ED0DD5" w:rsidRDefault="00471D94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Профсоюзы:</w:t>
      </w:r>
    </w:p>
    <w:p w:rsidR="00F35E94" w:rsidRPr="00ED0DD5" w:rsidRDefault="00F35E94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78EA" w:rsidRPr="00ED0DD5" w:rsidRDefault="00471D94" w:rsidP="00D641CF">
      <w:pPr>
        <w:pStyle w:val="a3"/>
        <w:numPr>
          <w:ilvl w:val="1"/>
          <w:numId w:val="3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Содействуют через коллективные договоры расширению прав женщин на обучение, труд, достойную заработную плату, участие в управлении производством, на отдых и оздоровление.</w:t>
      </w:r>
    </w:p>
    <w:p w:rsidR="003578EA" w:rsidRPr="00ED0DD5" w:rsidRDefault="003578EA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D94" w:rsidRPr="00ED0DD5" w:rsidRDefault="00471D94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Социальная поддержка населения</w:t>
      </w:r>
    </w:p>
    <w:p w:rsidR="00471D94" w:rsidRPr="00ED0DD5" w:rsidRDefault="00471D94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A12" w:rsidRPr="00ED0DD5" w:rsidRDefault="00471D94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D62A12" w:rsidRPr="00ED0DD5" w:rsidRDefault="00D62A12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1D94" w:rsidRPr="00ED0DD5" w:rsidRDefault="00677231" w:rsidP="002F061B">
      <w:pPr>
        <w:pStyle w:val="a3"/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D73E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94" w:rsidRPr="00ED0DD5">
        <w:rPr>
          <w:rFonts w:ascii="Times New Roman" w:hAnsi="Times New Roman" w:cs="Times New Roman"/>
          <w:sz w:val="28"/>
          <w:szCs w:val="28"/>
          <w:lang w:eastAsia="ru-RU"/>
        </w:rPr>
        <w:t>Проводят согласованную политику, направленную на совершенствование и выполнение законодательства Саратовской области по вопросам социальной поддержки населения, обеспечение адресности социальной защиты населения, повышение уровня социальных гарантий для населения, обеспечение выполнения законов о соблюдении прав граждан на социальную поддержку, формирование здорового образа жизни</w:t>
      </w:r>
      <w:r w:rsidR="00A54A16" w:rsidRPr="00ED0D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4A16" w:rsidRPr="00ED0DD5" w:rsidRDefault="00A54A16" w:rsidP="00D73E1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A16" w:rsidRPr="00ED0DD5" w:rsidRDefault="00A54A16" w:rsidP="00D73E1A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и Работодатели:</w:t>
      </w:r>
    </w:p>
    <w:p w:rsidR="00D62A12" w:rsidRPr="00ED0DD5" w:rsidRDefault="00D62A12" w:rsidP="00D73E1A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A12" w:rsidRPr="00ED0DD5" w:rsidRDefault="00A65E0E" w:rsidP="00D73E1A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Создают условия для обеспечения доступной среды для инвалидов и маломобильных групп населения (доступ к объектам социальной инфраструктуры и услугам, оказываемым населению).</w:t>
      </w:r>
    </w:p>
    <w:p w:rsidR="00D62A12" w:rsidRPr="00ED0DD5" w:rsidRDefault="00D62A12" w:rsidP="00D73E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5E0E" w:rsidRPr="00ED0DD5" w:rsidRDefault="00212617" w:rsidP="00D73E1A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 меры по недопущению  закрытия, использования не по назначению, обеспечивают материальное укрепление объектов социально-культурной сферы, спортивных объектов, загородных оздоровительных лагерей. Осуществляют своевременную подготовку оздоровительных лагерей к отдыху детей, подростков в летний и 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зимний периоды, принимают участие в комплектовании оздоровительных лагерей кадрами.</w:t>
      </w:r>
    </w:p>
    <w:p w:rsidR="00212617" w:rsidRPr="00ED0DD5" w:rsidRDefault="00212617" w:rsidP="00D73E1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617" w:rsidRPr="00ED0DD5" w:rsidRDefault="00212617" w:rsidP="00D73E1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Администрация:</w:t>
      </w:r>
    </w:p>
    <w:p w:rsidR="00D62A12" w:rsidRPr="00ED0DD5" w:rsidRDefault="00D62A12" w:rsidP="00D73E1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2A12" w:rsidRPr="00ED0DD5" w:rsidRDefault="00212617" w:rsidP="00D73E1A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Осуществляет исполнение законодательства Российской Федерации и области о социальной поддержке отдельных категорий граждан и организует выполнение на территории муниципального образования «Город Саратов» приоритетных национальных проектов в пределах переданных полномочий.</w:t>
      </w:r>
    </w:p>
    <w:p w:rsidR="00D62A12" w:rsidRPr="00ED0DD5" w:rsidRDefault="00D62A12" w:rsidP="00DA45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A4B" w:rsidRPr="00ED0DD5" w:rsidRDefault="00332E04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</w:rPr>
        <w:t xml:space="preserve">Обеспечивает адресную направленность </w:t>
      </w:r>
      <w:proofErr w:type="gramStart"/>
      <w:r w:rsidRPr="00ED0DD5">
        <w:rPr>
          <w:rFonts w:ascii="Times New Roman" w:hAnsi="Times New Roman" w:cs="Times New Roman"/>
          <w:sz w:val="28"/>
          <w:szCs w:val="28"/>
        </w:rPr>
        <w:t>мер социальной поддержки отдельных категорий граждан города Саратова</w:t>
      </w:r>
      <w:proofErr w:type="gramEnd"/>
      <w:r w:rsidRPr="00ED0DD5">
        <w:rPr>
          <w:rFonts w:ascii="Times New Roman" w:hAnsi="Times New Roman" w:cs="Times New Roman"/>
          <w:sz w:val="28"/>
          <w:szCs w:val="28"/>
        </w:rPr>
        <w:t xml:space="preserve"> в рамках соответствующей муниципальной программы</w:t>
      </w:r>
      <w:r w:rsidR="00C74F63" w:rsidRPr="00ED0DD5">
        <w:rPr>
          <w:rFonts w:ascii="Times New Roman" w:hAnsi="Times New Roman" w:cs="Times New Roman"/>
          <w:sz w:val="28"/>
          <w:szCs w:val="28"/>
        </w:rPr>
        <w:t>.</w:t>
      </w:r>
    </w:p>
    <w:p w:rsidR="00332E04" w:rsidRPr="00ED0DD5" w:rsidRDefault="00332E04" w:rsidP="002F06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A12" w:rsidRPr="00ED0DD5" w:rsidRDefault="00C74F63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Организует деятельность по предоставлению субсидий на оплату жилого помещения и коммунальных услуг гражданам.</w:t>
      </w:r>
    </w:p>
    <w:p w:rsidR="00D62A12" w:rsidRPr="00ED0DD5" w:rsidRDefault="00D62A12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A12" w:rsidRPr="00ED0DD5" w:rsidRDefault="00C74F63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Разрабатывает муниципальные правовые акты и предусматривает при составлении бюджета муниципального образования «Город Саратов» средства на организацию и обеспечение отдыха и оздоровления детей</w:t>
      </w:r>
      <w:r w:rsidR="00714A70" w:rsidRPr="00ED0D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62A12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4A70" w:rsidRPr="00ED0DD5">
        <w:rPr>
          <w:rFonts w:ascii="Times New Roman" w:hAnsi="Times New Roman" w:cs="Times New Roman"/>
          <w:sz w:val="28"/>
          <w:szCs w:val="28"/>
          <w:lang w:eastAsia="ru-RU"/>
        </w:rPr>
        <w:t>В размерах, предусмотренных на соответствующий финансовый год, осуществляют финансирование проведение культурных и спортивно-массовых мероприятий на территории муниципального образования «Город Саратов».</w:t>
      </w:r>
    </w:p>
    <w:p w:rsidR="00D62A12" w:rsidRPr="00ED0DD5" w:rsidRDefault="00D62A12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A12" w:rsidRPr="00ED0DD5" w:rsidRDefault="00714A70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Не допускает снижения показателей отдыха и оздоровления детей и подростков по сравнению с предыдущим годом</w:t>
      </w:r>
      <w:r w:rsidR="003C65A2" w:rsidRPr="00ED0D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2A12" w:rsidRPr="00ED0DD5" w:rsidRDefault="00D62A12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B40" w:rsidRPr="00ED0DD5" w:rsidRDefault="004340DB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Предусматривает меры по увеличению фактического числа мест в дошкольных образовательных учреждениях, в том числе за счет нового строительства детских садов и реконструкции действующих.</w:t>
      </w:r>
    </w:p>
    <w:p w:rsidR="00DE4B40" w:rsidRPr="00ED0DD5" w:rsidRDefault="00DE4B40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B40" w:rsidRPr="00ED0DD5" w:rsidRDefault="004340DB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Осуществляет сохранение, развитие и функционирование детских дошкольных, оздоровительных и других социально значимых учреждений.</w:t>
      </w:r>
    </w:p>
    <w:p w:rsidR="00DE4B40" w:rsidRPr="00ED0DD5" w:rsidRDefault="00DE4B40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B40" w:rsidRPr="00ED0DD5" w:rsidRDefault="004340DB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Разрабатывает механизмы реализации проектов раз</w:t>
      </w:r>
      <w:r w:rsidR="00BF4121" w:rsidRPr="00ED0DD5">
        <w:rPr>
          <w:rFonts w:ascii="Times New Roman" w:hAnsi="Times New Roman" w:cs="Times New Roman"/>
          <w:sz w:val="28"/>
          <w:szCs w:val="28"/>
          <w:lang w:eastAsia="ru-RU"/>
        </w:rPr>
        <w:t>вития общеобразовательных школ</w:t>
      </w:r>
      <w:r w:rsidR="00332E04" w:rsidRPr="00ED0DD5">
        <w:rPr>
          <w:rFonts w:ascii="Times New Roman" w:hAnsi="Times New Roman" w:cs="Times New Roman"/>
          <w:sz w:val="28"/>
          <w:szCs w:val="28"/>
          <w:lang w:eastAsia="ru-RU"/>
        </w:rPr>
        <w:t>, реализует мероприятия по увеличению числа мест в общеобразовательных учреждениях</w:t>
      </w:r>
      <w:r w:rsidR="00BF4121" w:rsidRPr="00ED0D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B40" w:rsidRPr="00ED0DD5" w:rsidRDefault="00DE4B40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DE4B40" w:rsidRPr="00ED0DD5" w:rsidRDefault="007F327B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</w:rPr>
        <w:t>Содействует функционированию учреждений, деятельность которых направлена на отдых и оздоровление детей.</w:t>
      </w:r>
    </w:p>
    <w:p w:rsidR="00DE4B40" w:rsidRPr="00ED0DD5" w:rsidRDefault="00DE4B40" w:rsidP="002F06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F327B" w:rsidRPr="00ED0DD5" w:rsidRDefault="007F327B" w:rsidP="002F061B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</w:rPr>
        <w:lastRenderedPageBreak/>
        <w:t>Участвует в реализации комплекса мер по профилактике детской беспризорности и безнадзорности.</w:t>
      </w:r>
    </w:p>
    <w:p w:rsidR="00B63B48" w:rsidRPr="00ED0DD5" w:rsidRDefault="00B63B48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40" w:rsidRPr="00ED0DD5" w:rsidRDefault="007F327B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 и Профсоюзы:</w:t>
      </w:r>
    </w:p>
    <w:p w:rsidR="00B63B48" w:rsidRPr="00ED0DD5" w:rsidRDefault="00B63B48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4B40" w:rsidRPr="00ED0DD5" w:rsidRDefault="007F327B" w:rsidP="00CE450F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Выделяют средства из фондов организаций и профсоюзных денежных фондов для организации отдыха работников и членов их семей.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>Предусматривают в коллективных договорах и соглашениях социальные льготы для работающих, в том числе материальную и иную помощь инвалидам и участникам Великой Отечественной войны, труженикам тыла, ветеранам труда, ветеранам предприятия и неработающим пенсионерам при наличии финансовых возможностей.</w:t>
      </w:r>
      <w:proofErr w:type="gramEnd"/>
    </w:p>
    <w:p w:rsidR="00DE4B40" w:rsidRPr="00ED0DD5" w:rsidRDefault="00DE4B40" w:rsidP="00CE45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790B" w:rsidRPr="00ED0DD5" w:rsidRDefault="00EF790B" w:rsidP="00CE450F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 меры по включению в коллективные договоры предприятий и организаций положений, предусматривающих поддержку семей, в том числе: </w:t>
      </w:r>
    </w:p>
    <w:p w:rsidR="00765039" w:rsidRPr="00ED0DD5" w:rsidRDefault="00765039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>материаль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904EE" w:rsidRPr="00ED0DD5">
        <w:rPr>
          <w:rFonts w:ascii="Times New Roman" w:hAnsi="Times New Roman" w:cs="Times New Roman"/>
          <w:sz w:val="28"/>
          <w:szCs w:val="28"/>
          <w:lang w:eastAsia="ru-RU"/>
        </w:rPr>
        <w:t>ую и иную помощь многодетным и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4EE" w:rsidRPr="00ED0DD5">
        <w:rPr>
          <w:rFonts w:ascii="Times New Roman" w:hAnsi="Times New Roman" w:cs="Times New Roman"/>
          <w:sz w:val="28"/>
          <w:szCs w:val="28"/>
          <w:lang w:eastAsia="ru-RU"/>
        </w:rPr>
        <w:t>неполным семьям, матерям-</w:t>
      </w:r>
      <w:r w:rsidR="006A4C89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одиночкам</w:t>
      </w:r>
      <w:r w:rsidR="00D904EE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финансовых возможностей.</w:t>
      </w:r>
    </w:p>
    <w:p w:rsidR="00CB4F74" w:rsidRPr="00ED0DD5" w:rsidRDefault="00EF790B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- частичную или полную компенсацию стоимости 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>содержания детей в детских</w:t>
      </w:r>
      <w:r w:rsidR="00155C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>дошкольных учреждениях;</w:t>
      </w:r>
    </w:p>
    <w:p w:rsidR="00CB4F74" w:rsidRPr="00ED0DD5" w:rsidRDefault="00765039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выдачу беспроцентной ссуды нуждающимся молодым </w:t>
      </w:r>
      <w:r w:rsidR="00C403D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семьям для </w:t>
      </w:r>
      <w:r w:rsidR="006A4C89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приобретения жилья и покупки предметов домашнего обихода на 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>условиях,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установленных коллективным договором или локальным нормативным актом при наличии </w:t>
      </w:r>
      <w:r w:rsidR="006A4C89" w:rsidRPr="00ED0DD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>инансовых возможностей;</w:t>
      </w:r>
    </w:p>
    <w:p w:rsidR="00CB4F74" w:rsidRPr="00ED0DD5" w:rsidRDefault="005F1551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>оказание дополни</w:t>
      </w:r>
      <w:r w:rsidR="00C403D4" w:rsidRPr="00ED0DD5">
        <w:rPr>
          <w:rFonts w:ascii="Times New Roman" w:hAnsi="Times New Roman" w:cs="Times New Roman"/>
          <w:sz w:val="28"/>
          <w:szCs w:val="28"/>
          <w:lang w:eastAsia="ru-RU"/>
        </w:rPr>
        <w:t>тельной материальной помощи при рождении ребенка;</w:t>
      </w:r>
    </w:p>
    <w:p w:rsidR="00EF790B" w:rsidRPr="00ED0DD5" w:rsidRDefault="00155C0E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>выплату дополнительных ежемесячных пособий</w:t>
      </w:r>
      <w:r w:rsidR="00C403D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матерям, 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5F1551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ходящимся в </w:t>
      </w:r>
      <w:r w:rsidR="00C403D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отпуске по уходу за ребенком до достижения им 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трехлетнего возраста при </w:t>
      </w:r>
      <w:r w:rsidR="00C403D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 </w:t>
      </w:r>
      <w:r w:rsidR="00EF790B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финансовых возможностей; </w:t>
      </w:r>
    </w:p>
    <w:p w:rsidR="00EF790B" w:rsidRPr="00ED0DD5" w:rsidRDefault="00EF790B" w:rsidP="00155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оплату путевок в детские оздоровительные лагеря; </w:t>
      </w:r>
    </w:p>
    <w:p w:rsidR="00CB4F74" w:rsidRPr="00ED0DD5" w:rsidRDefault="00EF790B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к 1 сентября матерям-одиночкам, вдовам </w:t>
      </w:r>
      <w:r w:rsidR="00E16218" w:rsidRPr="00ED0D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109C8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жегодной </w:t>
      </w:r>
      <w:r w:rsidR="00B63B48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материальной 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помощи на каждого ребенка </w:t>
      </w:r>
      <w:r w:rsidR="002109C8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(для 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подготовки детей в 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дошкольные и учебные 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>заведения) при наличии финансовых возм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>ожностей;</w:t>
      </w:r>
    </w:p>
    <w:p w:rsidR="00E16218" w:rsidRPr="00ED0DD5" w:rsidRDefault="00EF790B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бесплатными новогодними подарками </w:t>
      </w:r>
      <w:r w:rsidR="00CB4F74"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детей дошкольного и </w:t>
      </w:r>
      <w:r w:rsidR="00E16218" w:rsidRPr="00ED0DD5">
        <w:rPr>
          <w:rFonts w:ascii="Times New Roman" w:hAnsi="Times New Roman" w:cs="Times New Roman"/>
          <w:sz w:val="28"/>
          <w:szCs w:val="28"/>
          <w:lang w:eastAsia="ru-RU"/>
        </w:rPr>
        <w:t>школьного возраста</w:t>
      </w:r>
      <w:r w:rsidR="00E16218"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790B" w:rsidRPr="00ED0DD5" w:rsidRDefault="00EF790B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790B" w:rsidRPr="00ED0DD5" w:rsidRDefault="00EF790B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504EA3" w:rsidRPr="00ED0DD5" w:rsidRDefault="00504EA3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450F" w:rsidRDefault="002B5DE8" w:rsidP="00155C0E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Предусматривают в коллективных договорах отчисление профсоюзам средств (в процентах к фонду заработной платы) для проведения культурно-массовой, физкультурно-оздоровительной работы в трудовых коллективах.</w:t>
      </w:r>
    </w:p>
    <w:p w:rsidR="00852985" w:rsidRDefault="00852985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EA3" w:rsidRPr="00ED0DD5" w:rsidRDefault="002B5DE8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Профсоюзы:</w:t>
      </w:r>
    </w:p>
    <w:p w:rsidR="00504EA3" w:rsidRPr="00ED0DD5" w:rsidRDefault="00504EA3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5DE8" w:rsidRPr="00ED0DD5" w:rsidRDefault="002B5DE8" w:rsidP="00CE450F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Обобщают обращения работников по вопросам социальной поддержки населения, вносят в органы власти предложения по совершенствованию действующего законодательства в данной сфере, содействуют разрешению обоснованных заявлений и жалоб членов профсоюзов.</w:t>
      </w:r>
    </w:p>
    <w:p w:rsidR="00504EA3" w:rsidRPr="00ED0DD5" w:rsidRDefault="00504EA3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DE8" w:rsidRPr="00ED0DD5" w:rsidRDefault="002B5DE8" w:rsidP="00CE450F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Участвуют в соответствии с законодательством через представителей в управлении государственными внебюджетными фондами (фондами социального и обязательного медицинского страхования).</w:t>
      </w:r>
    </w:p>
    <w:p w:rsidR="00504EA3" w:rsidRPr="00ED0DD5" w:rsidRDefault="00504EA3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D50" w:rsidRPr="00ED0DD5" w:rsidRDefault="002B5DE8" w:rsidP="00CE450F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Организуют в каникулярное время на базе здравниц и оздоровительных лагерей, находящихся в собственности профсоюзов, отдых и оздоровление детей и подростков, в том числе детей-сирот и детей, оставшихся без родителей, попечителей и опекунов.</w:t>
      </w:r>
    </w:p>
    <w:p w:rsidR="00747429" w:rsidRDefault="00747429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5DE8" w:rsidRPr="00ED0DD5" w:rsidRDefault="002B5DE8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Молодежная политика</w:t>
      </w:r>
    </w:p>
    <w:p w:rsidR="002B5DE8" w:rsidRPr="00ED0DD5" w:rsidRDefault="002B5DE8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5DE8" w:rsidRPr="00ED0DD5" w:rsidRDefault="002B5DE8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2B5DE8" w:rsidRPr="00ED0DD5" w:rsidRDefault="002B5DE8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EA3" w:rsidRPr="00ED0DD5" w:rsidRDefault="00214F43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Проводят согласованную молодежную политику, разрабатывают и реализовывают молодежные программы и проекты.</w:t>
      </w:r>
    </w:p>
    <w:p w:rsidR="00504EA3" w:rsidRPr="00ED0DD5" w:rsidRDefault="00504EA3" w:rsidP="00CE45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EA3" w:rsidRPr="00ED0DD5" w:rsidRDefault="00214F43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Обеспечивают поддержку научной, творческой и предпринимательской активности молодежи, развитие патриотического воспитания молодежи и волонтерского движения.</w:t>
      </w:r>
    </w:p>
    <w:p w:rsidR="00504EA3" w:rsidRPr="00ED0DD5" w:rsidRDefault="00504EA3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14F43" w:rsidRPr="00ED0DD5" w:rsidRDefault="00F97634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Создают условия для работы молодежи.</w:t>
      </w:r>
    </w:p>
    <w:p w:rsidR="00F97634" w:rsidRPr="00ED0DD5" w:rsidRDefault="00F97634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EA3" w:rsidRPr="00ED0DD5" w:rsidRDefault="00F97634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Осуществляют социально-экономическую поддержку молодежи</w:t>
      </w:r>
      <w:r w:rsidR="00EE2C34" w:rsidRPr="00ED0DD5">
        <w:rPr>
          <w:rFonts w:ascii="Times New Roman" w:hAnsi="Times New Roman" w:cs="Times New Roman"/>
          <w:sz w:val="28"/>
          <w:szCs w:val="28"/>
        </w:rPr>
        <w:t>.</w:t>
      </w:r>
    </w:p>
    <w:p w:rsidR="00504EA3" w:rsidRPr="00ED0DD5" w:rsidRDefault="00504EA3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E2C34" w:rsidRPr="00ED0DD5" w:rsidRDefault="00EE2C34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Оказывают организационную и финансовую поддержку, создают условия для развития творчества молодежи, досуга, спорта, туризма и здорового образа жизни. Содействуют участию молодежи в культурных, научных и спортивных мероприятиях местного, регионального, межрегионального и федерального уровней. Размещают информацию о проводимых мероприятиях в СМИ.</w:t>
      </w:r>
    </w:p>
    <w:p w:rsidR="00EE2C34" w:rsidRPr="00ED0DD5" w:rsidRDefault="00EE2C34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2C34" w:rsidRPr="00ED0DD5" w:rsidRDefault="00EE2C34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Профсоюзы:</w:t>
      </w:r>
    </w:p>
    <w:p w:rsidR="00504EA3" w:rsidRPr="00ED0DD5" w:rsidRDefault="00504EA3" w:rsidP="00CE450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1EBE" w:rsidRPr="00ED0DD5" w:rsidRDefault="00EE2C34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 xml:space="preserve">Принимают меры по защите трудовых и социально-экономических интересов профсоюзной молодежи, анализируют и вносят предложения </w:t>
      </w:r>
      <w:r w:rsidRPr="00ED0DD5">
        <w:rPr>
          <w:rFonts w:ascii="Times New Roman" w:hAnsi="Times New Roman" w:cs="Times New Roman"/>
          <w:sz w:val="28"/>
          <w:szCs w:val="28"/>
        </w:rPr>
        <w:lastRenderedPageBreak/>
        <w:t>по совершенствованию нормативно-правовой базы в сфере защиты социальных прав и гарантий молодежи.</w:t>
      </w:r>
    </w:p>
    <w:p w:rsidR="00591EBE" w:rsidRPr="00ED0DD5" w:rsidRDefault="00591EBE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3246B" w:rsidRPr="00ED0DD5" w:rsidRDefault="00330106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Вовлекают молодежь в профсоюзное движение и информируют молодых работников об установленных для них действующим законодательством, коллективными договорами и соглашениями  льготах и гарантиях.</w:t>
      </w:r>
    </w:p>
    <w:p w:rsidR="00F3246B" w:rsidRPr="00ED0DD5" w:rsidRDefault="00F3246B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30106" w:rsidRPr="00ED0DD5" w:rsidRDefault="00330106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</w:t>
      </w:r>
      <w:proofErr w:type="gramStart"/>
      <w:r w:rsidRPr="00ED0DD5">
        <w:rPr>
          <w:rFonts w:ascii="Times New Roman" w:hAnsi="Times New Roman" w:cs="Times New Roman"/>
          <w:color w:val="000000"/>
          <w:sz w:val="28"/>
          <w:szCs w:val="28"/>
        </w:rPr>
        <w:t>обучение молодого профсоюзного актива по вопросам</w:t>
      </w:r>
      <w:proofErr w:type="gramEnd"/>
      <w:r w:rsidRPr="00ED0DD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законодательства, социального партнерства и других социально-экономических вопросов с целью повышения правовых и экономических знаний</w:t>
      </w:r>
      <w:r w:rsidR="007F45E9" w:rsidRPr="00ED0D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5E9" w:rsidRPr="00ED0DD5" w:rsidRDefault="007F45E9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E9" w:rsidRPr="00ED0DD5" w:rsidRDefault="007F45E9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F3246B" w:rsidRPr="00ED0DD5" w:rsidRDefault="00F3246B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246B" w:rsidRPr="00ED0DD5" w:rsidRDefault="00F07ABB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Предоставляют временные (сезонные) рабочие места для работы молодежных трудовых отрядов, создают условия для прохождения производственной практики учащихся и студентов средних, средне специальных и высших учебных учреждений, стимулируя, при возможности, время прохождения практики.</w:t>
      </w:r>
    </w:p>
    <w:p w:rsidR="00E16218" w:rsidRPr="00ED0DD5" w:rsidRDefault="00E16218" w:rsidP="00CE45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246B" w:rsidRPr="00ED0DD5" w:rsidRDefault="00F07ABB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Создают условия для получения образования и повышения квалификации молодых работников.</w:t>
      </w:r>
    </w:p>
    <w:p w:rsidR="00F3246B" w:rsidRPr="00ED0DD5" w:rsidRDefault="00F3246B" w:rsidP="00CE45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246B" w:rsidRPr="00ED0DD5" w:rsidRDefault="00F07ABB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При наличии экономической возможности предусматривают в коллективных договорах выплату единовременного пособия молодым работникам из категории детей-сирот, впервые принятым на работу, а также работникам, вернувшимся в организацию после прохождения срочной военной службы.</w:t>
      </w:r>
    </w:p>
    <w:p w:rsidR="00F3246B" w:rsidRPr="00ED0DD5" w:rsidRDefault="00F3246B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3246B" w:rsidRPr="00ED0DD5" w:rsidRDefault="009B4DBB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При наличии экономической возможности содействуют улучшению жилищных условий особо нуждающейся молодежи, в том числе посредством предоставления льготных ссуд (займов), субсидирования процентной ставки по кредитам молодым работникам.</w:t>
      </w:r>
    </w:p>
    <w:p w:rsidR="00F3246B" w:rsidRPr="00ED0DD5" w:rsidRDefault="00F3246B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B1A38" w:rsidRPr="00ED0DD5" w:rsidRDefault="009B4DBB" w:rsidP="00CE450F">
      <w:pPr>
        <w:pStyle w:val="a3"/>
        <w:numPr>
          <w:ilvl w:val="1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>По возможности предусматривают в коллективных договорах для выпускников образовательных учреждений высшего и среднего профессионального образования дополнительные гарантии при проведении мер по сокращению численности или штата работников  в организации.</w:t>
      </w:r>
    </w:p>
    <w:p w:rsidR="009B1A38" w:rsidRPr="00ED0DD5" w:rsidRDefault="009B1A38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3246B" w:rsidRPr="00ED0DD5" w:rsidRDefault="00F3246B" w:rsidP="00CE450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Профсоюзы и Работодатели:</w:t>
      </w:r>
    </w:p>
    <w:p w:rsidR="00F3246B" w:rsidRPr="00ED0DD5" w:rsidRDefault="00F3246B" w:rsidP="00DA454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359" w:type="pct"/>
        <w:jc w:val="center"/>
        <w:tblCellSpacing w:w="0" w:type="dxa"/>
        <w:tblInd w:w="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22"/>
      </w:tblGrid>
      <w:tr w:rsidR="00F3246B" w:rsidRPr="00ED0DD5" w:rsidTr="006D0922">
        <w:trPr>
          <w:tblCellSpacing w:w="0" w:type="dxa"/>
          <w:jc w:val="center"/>
        </w:trPr>
        <w:tc>
          <w:tcPr>
            <w:tcW w:w="10123" w:type="dxa"/>
            <w:hideMark/>
          </w:tcPr>
          <w:p w:rsidR="00F3246B" w:rsidRDefault="00F3246B" w:rsidP="00747429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1048" w:right="338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</w:rPr>
              <w:t xml:space="preserve">Создают молодежные советы (комиссии, комитеты) при профкомах, </w:t>
            </w:r>
            <w:r w:rsidRPr="00ED0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оказывают организационную и финансовую помощь в реализации общественно-полезных инициатив молодежи.</w:t>
            </w:r>
          </w:p>
          <w:p w:rsidR="005D5B2D" w:rsidRPr="00ED0DD5" w:rsidRDefault="005D5B2D" w:rsidP="005D5B2D">
            <w:pPr>
              <w:pStyle w:val="a3"/>
              <w:spacing w:after="0" w:line="240" w:lineRule="auto"/>
              <w:ind w:left="1048"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46B" w:rsidRPr="00ED0DD5" w:rsidTr="006D0922">
        <w:trPr>
          <w:tblCellSpacing w:w="0" w:type="dxa"/>
          <w:jc w:val="center"/>
        </w:trPr>
        <w:tc>
          <w:tcPr>
            <w:tcW w:w="10123" w:type="dxa"/>
            <w:hideMark/>
          </w:tcPr>
          <w:p w:rsidR="005468F8" w:rsidRPr="00ED0DD5" w:rsidRDefault="00F3246B" w:rsidP="00747429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1048" w:right="338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Разрабатывают и реализуют комплексные программы работы с молодежью.</w:t>
            </w:r>
          </w:p>
          <w:p w:rsidR="005468F8" w:rsidRPr="00ED0DD5" w:rsidRDefault="005468F8" w:rsidP="00747429">
            <w:pPr>
              <w:pStyle w:val="a3"/>
              <w:spacing w:after="0" w:line="240" w:lineRule="auto"/>
              <w:ind w:left="1048" w:right="338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F8" w:rsidRPr="00ED0DD5" w:rsidRDefault="006D0922" w:rsidP="00747429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1048" w:right="338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</w:rPr>
              <w:t>Содействуют через коллективные договоры обеспечению гарантий и расширению прав молодежи на труд и достойную заработную плату, учебу, отдых и досуг, участие в управлении организацией.</w:t>
            </w:r>
          </w:p>
          <w:p w:rsidR="005468F8" w:rsidRPr="00ED0DD5" w:rsidRDefault="005468F8" w:rsidP="00747429">
            <w:pPr>
              <w:pStyle w:val="a3"/>
              <w:spacing w:after="0" w:line="240" w:lineRule="auto"/>
              <w:ind w:left="1048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22" w:rsidRDefault="006D0922" w:rsidP="00747429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1048" w:right="338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</w:rPr>
              <w:t>Способствуют организации трудового соперничества среди молодёжи. Проводят в организациях конкурсы профессионального мастерства на звание «Лучший молодой рабочий по профессии», «Лучший молодой специалист»</w:t>
            </w:r>
            <w:r w:rsidR="00747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7429" w:rsidRPr="00747429" w:rsidRDefault="00747429" w:rsidP="00747429">
            <w:pPr>
              <w:spacing w:after="0" w:line="240" w:lineRule="auto"/>
              <w:ind w:right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CEE" w:rsidRDefault="006D0922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</w:t>
      </w:r>
      <w:r w:rsidRPr="00ED0DD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Обязательное пенсионное страхование</w:t>
      </w:r>
    </w:p>
    <w:p w:rsidR="005D5B2D" w:rsidRPr="00ED0DD5" w:rsidRDefault="005D5B2D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CEE" w:rsidRPr="00ED0DD5" w:rsidRDefault="00CC1CEE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CC1CEE" w:rsidRPr="00ED0DD5" w:rsidRDefault="00CC1CEE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C1CEE" w:rsidRPr="00ED0DD5" w:rsidRDefault="005F1551" w:rsidP="00CE450F">
      <w:pPr>
        <w:spacing w:after="0" w:line="240" w:lineRule="auto"/>
        <w:ind w:left="709" w:hanging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</w:rPr>
        <w:t xml:space="preserve">8.1.  </w:t>
      </w:r>
      <w:r w:rsidR="00747429">
        <w:rPr>
          <w:rFonts w:ascii="Times New Roman" w:hAnsi="Times New Roman" w:cs="Times New Roman"/>
          <w:sz w:val="28"/>
          <w:szCs w:val="28"/>
        </w:rPr>
        <w:t xml:space="preserve"> </w:t>
      </w:r>
      <w:r w:rsidR="00CC1CEE" w:rsidRPr="00ED0DD5">
        <w:rPr>
          <w:rFonts w:ascii="Times New Roman" w:hAnsi="Times New Roman" w:cs="Times New Roman"/>
          <w:sz w:val="28"/>
          <w:szCs w:val="28"/>
          <w:lang w:eastAsia="ru-RU"/>
        </w:rPr>
        <w:t>Принимают меры по погашению задол</w:t>
      </w:r>
      <w:r w:rsidR="000D7F10" w:rsidRPr="00ED0DD5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747429">
        <w:rPr>
          <w:rFonts w:ascii="Times New Roman" w:hAnsi="Times New Roman" w:cs="Times New Roman"/>
          <w:sz w:val="28"/>
          <w:szCs w:val="28"/>
          <w:lang w:eastAsia="ru-RU"/>
        </w:rPr>
        <w:t xml:space="preserve">енности по страховым взносам </w:t>
      </w:r>
      <w:r w:rsidR="000D7F10" w:rsidRPr="00ED0DD5">
        <w:rPr>
          <w:rFonts w:ascii="Times New Roman" w:hAnsi="Times New Roman" w:cs="Times New Roman"/>
          <w:sz w:val="28"/>
          <w:szCs w:val="28"/>
          <w:lang w:eastAsia="ru-RU"/>
        </w:rPr>
        <w:t>на обязательное пенсионное</w:t>
      </w:r>
      <w:r w:rsidRPr="00ED0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1CEE" w:rsidRPr="00ED0DD5">
        <w:rPr>
          <w:rFonts w:ascii="Times New Roman" w:hAnsi="Times New Roman" w:cs="Times New Roman"/>
          <w:sz w:val="28"/>
          <w:szCs w:val="28"/>
          <w:lang w:eastAsia="ru-RU"/>
        </w:rPr>
        <w:t>страхование.</w:t>
      </w:r>
    </w:p>
    <w:p w:rsidR="00CC1CEE" w:rsidRPr="00ED0DD5" w:rsidRDefault="00CC1CEE" w:rsidP="00CE45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CEE" w:rsidRPr="00ED0DD5" w:rsidRDefault="00CC1CEE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 и профсоюзы</w:t>
      </w:r>
    </w:p>
    <w:p w:rsidR="00DC72A1" w:rsidRPr="00ED0DD5" w:rsidRDefault="00DC72A1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2A1" w:rsidRPr="00ED0DD5" w:rsidRDefault="00DC72A1" w:rsidP="00CE450F">
      <w:pPr>
        <w:pStyle w:val="a3"/>
        <w:numPr>
          <w:ilvl w:val="1"/>
          <w:numId w:val="11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sz w:val="28"/>
          <w:szCs w:val="28"/>
          <w:lang w:eastAsia="ru-RU"/>
        </w:rPr>
        <w:t>В целях дополнительного пенсионного обеспечения работников участвуют в создании и функционировании корпоративных пенсионных систем, заключают договоры с негосударственными пенсионными фондами.</w:t>
      </w:r>
    </w:p>
    <w:p w:rsidR="00DC72A1" w:rsidRPr="00ED0DD5" w:rsidRDefault="00DC72A1" w:rsidP="00CE45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2A1" w:rsidRPr="00ED0DD5" w:rsidRDefault="00DC72A1" w:rsidP="00CE450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Работодатели:</w:t>
      </w:r>
    </w:p>
    <w:p w:rsidR="00DC72A1" w:rsidRPr="00ED0DD5" w:rsidRDefault="00DC72A1" w:rsidP="00CE450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7429" w:rsidRDefault="00DC72A1" w:rsidP="00CE450F">
      <w:pPr>
        <w:pStyle w:val="a3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Осуществляют обязательное пенсионное страхование работников и проводят мероприятия по добровольному пенсионному обеспечению застрахованных лиц в порядке, установленном федеральными законами. Предусматривают в коллективном договоре специальный раздел «Обязательное и добровольное пенсионное страхование».</w:t>
      </w:r>
    </w:p>
    <w:p w:rsidR="00A07D91" w:rsidRPr="00ED0DD5" w:rsidRDefault="00DC72A1" w:rsidP="007474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7D91" w:rsidRPr="00ED0DD5" w:rsidRDefault="00DC72A1" w:rsidP="00CE450F">
      <w:pPr>
        <w:pStyle w:val="a3"/>
        <w:numPr>
          <w:ilvl w:val="1"/>
          <w:numId w:val="11"/>
        </w:numPr>
        <w:spacing w:after="0" w:line="240" w:lineRule="auto"/>
        <w:ind w:left="709" w:hanging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>Принимают меры по предоставлению индивидуальных сведений в органы Пенсионного фонда Российской Федерации с использованием электронно-цифровой подписи по телекоммуникационным каналам связи.</w:t>
      </w:r>
    </w:p>
    <w:p w:rsidR="00DC72A1" w:rsidRPr="00ED0DD5" w:rsidRDefault="00DC72A1" w:rsidP="00CE450F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72A1" w:rsidRPr="00ED0DD5" w:rsidRDefault="00DC72A1" w:rsidP="00CE450F">
      <w:pPr>
        <w:pStyle w:val="a3"/>
        <w:numPr>
          <w:ilvl w:val="1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Обеспечивают сохранность и своевременно передают на архивное хранение кадровые документы, дающие право на льготное пенсионное обеспечение,  заработной плате работников. </w:t>
      </w:r>
    </w:p>
    <w:p w:rsidR="00A07D91" w:rsidRPr="00ED0DD5" w:rsidRDefault="00A07D91" w:rsidP="00CE450F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72A1" w:rsidRPr="00ED0DD5" w:rsidRDefault="00DC72A1" w:rsidP="00CE450F">
      <w:pPr>
        <w:pStyle w:val="a3"/>
        <w:numPr>
          <w:ilvl w:val="1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Предоставляют в Пенсионный фонд Российской Федерации списки работников, уходящих на пенсию в ближайшие 2 года, и полный пакет документов, необходимых для назначения пенсии работнику, за 1 месяц до возникновения у него права на трудовую пенсию. </w:t>
      </w:r>
    </w:p>
    <w:p w:rsidR="00A07D91" w:rsidRPr="00ED0DD5" w:rsidRDefault="00A07D91" w:rsidP="00CE450F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72A1" w:rsidRPr="00ED0DD5" w:rsidRDefault="00DC72A1" w:rsidP="00CE450F">
      <w:pPr>
        <w:pStyle w:val="a3"/>
        <w:numPr>
          <w:ilvl w:val="1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Принимают меры </w:t>
      </w:r>
      <w:proofErr w:type="gramStart"/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>по предоставлению в территориальный орган Пенсионного фонда Российской Федерации по месту жительства работников в электронном виде по защищенным каналам</w:t>
      </w:r>
      <w:proofErr w:type="gramEnd"/>
      <w:r w:rsidRPr="00ED0D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связи, заверенные усиленной квалифицированной электронной подписью заявления и документы, необходимые для назначения страховой пенсии по старости.</w:t>
      </w:r>
    </w:p>
    <w:p w:rsidR="009B4DBB" w:rsidRPr="00ED0DD5" w:rsidRDefault="009B4DBB" w:rsidP="00CE45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4DBB" w:rsidRPr="00ED0DD5" w:rsidRDefault="003E3A79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Профсоюзы:</w:t>
      </w:r>
    </w:p>
    <w:p w:rsidR="003E3A79" w:rsidRPr="00ED0DD5" w:rsidRDefault="003E3A79" w:rsidP="00CE450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3A79" w:rsidRPr="00ED0DD5" w:rsidRDefault="003E3A79" w:rsidP="00CE450F">
      <w:pPr>
        <w:pStyle w:val="a3"/>
        <w:numPr>
          <w:ilvl w:val="1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 xml:space="preserve">Добиваются включения в коллективный договор специального раздела «Обязательное и добровольное пенсионное страхование» и осуществляют общественный </w:t>
      </w:r>
      <w:proofErr w:type="gramStart"/>
      <w:r w:rsidRPr="00ED0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DD5">
        <w:rPr>
          <w:rFonts w:ascii="Times New Roman" w:hAnsi="Times New Roman" w:cs="Times New Roman"/>
          <w:sz w:val="28"/>
          <w:szCs w:val="28"/>
        </w:rPr>
        <w:t xml:space="preserve"> его выполнением. </w:t>
      </w:r>
    </w:p>
    <w:p w:rsidR="003E3A79" w:rsidRPr="00ED0DD5" w:rsidRDefault="003E3A79" w:rsidP="00CE450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12E48" w:rsidRPr="00ED0DD5" w:rsidRDefault="003E3A79" w:rsidP="00CE450F">
      <w:pPr>
        <w:pStyle w:val="a3"/>
        <w:numPr>
          <w:ilvl w:val="1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DD5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ED0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DD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по выполнению законодательства о персонифицированном учете в системе государственного пенсионного страхования, ведению и хранению документов, подтверждающих право работников на досрочное пенсионное обеспечение. Представляют интересы членов профсоюзов в судах по пе</w:t>
      </w:r>
      <w:r w:rsidR="00E34FC7" w:rsidRPr="00ED0DD5">
        <w:rPr>
          <w:rFonts w:ascii="Times New Roman" w:hAnsi="Times New Roman" w:cs="Times New Roman"/>
          <w:sz w:val="28"/>
          <w:szCs w:val="28"/>
        </w:rPr>
        <w:t>нсионным вопросам</w:t>
      </w:r>
      <w:r w:rsidR="005468F8" w:rsidRPr="00ED0DD5">
        <w:rPr>
          <w:rFonts w:ascii="Times New Roman" w:hAnsi="Times New Roman" w:cs="Times New Roman"/>
          <w:sz w:val="28"/>
          <w:szCs w:val="28"/>
        </w:rPr>
        <w:t>.</w:t>
      </w:r>
    </w:p>
    <w:p w:rsidR="005468F8" w:rsidRPr="00ED0DD5" w:rsidRDefault="005468F8" w:rsidP="00D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F3" w:rsidRDefault="00EC18F3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IX. Р</w:t>
      </w:r>
      <w:r w:rsidR="000D7F10"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азвитие социального партнерства</w:t>
      </w:r>
    </w:p>
    <w:p w:rsidR="005D5B2D" w:rsidRPr="00ED0DD5" w:rsidRDefault="005D5B2D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18F3" w:rsidRDefault="00857DFE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Стороны:</w:t>
      </w:r>
    </w:p>
    <w:p w:rsidR="005D5B2D" w:rsidRPr="00ED0DD5" w:rsidRDefault="005D5B2D" w:rsidP="00D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453" w:type="pct"/>
        <w:jc w:val="center"/>
        <w:tblCellSpacing w:w="0" w:type="dxa"/>
        <w:tblInd w:w="811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77"/>
      </w:tblGrid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16437B" w:rsidRPr="00ED0DD5" w:rsidRDefault="004D1D0C" w:rsidP="0074742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Проводят работу по дальнейшему развитию системы социального партнерства в городе Саратове.  Обеспечивают реализацию статьи 35.1 Трудового кодекса Российской Федерации. </w:t>
            </w:r>
          </w:p>
          <w:p w:rsidR="0016437B" w:rsidRPr="00ED0DD5" w:rsidRDefault="0016437B" w:rsidP="00747429">
            <w:pPr>
              <w:pStyle w:val="a3"/>
              <w:spacing w:after="0" w:line="240" w:lineRule="auto"/>
              <w:ind w:left="3026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Pr="00ED0DD5" w:rsidRDefault="005C6F5C" w:rsidP="0074742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Способствуют заключению и выполнению отраслевых соглашений и вовлечению в их действие работодателей.</w:t>
            </w:r>
          </w:p>
          <w:p w:rsidR="0016437B" w:rsidRPr="00ED0DD5" w:rsidRDefault="0016437B" w:rsidP="00747429">
            <w:pPr>
              <w:pStyle w:val="a3"/>
              <w:spacing w:after="0" w:line="240" w:lineRule="auto"/>
              <w:ind w:left="30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Pr="00ED0DD5" w:rsidRDefault="005C6F5C" w:rsidP="0074742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Обеспечивают содействие в проведении регионального этапа Всероссийского конкурса «Российская организация высокой социальной эффективности».</w:t>
            </w:r>
          </w:p>
          <w:p w:rsidR="0016437B" w:rsidRPr="00ED0DD5" w:rsidRDefault="0016437B" w:rsidP="00747429">
            <w:pPr>
              <w:pStyle w:val="a3"/>
              <w:spacing w:after="0" w:line="240" w:lineRule="auto"/>
              <w:ind w:left="30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Pr="00ED0DD5" w:rsidRDefault="005C6F5C" w:rsidP="0074742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Оказывают необходимую организационную и методическую помощь субъектам социального партнерства и их представителям при заключении коллективных договоров и их уведомительной регистрации. Обеспечивают проведение ежегодного областного конкурса «Коллективный договор – основа защиты социально-трудовых прав граждан».</w:t>
            </w:r>
          </w:p>
          <w:p w:rsidR="00B63B48" w:rsidRPr="00ED0DD5" w:rsidRDefault="00B63B48" w:rsidP="00747429">
            <w:pPr>
              <w:spacing w:after="0" w:line="240" w:lineRule="auto"/>
              <w:ind w:left="3026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Pr="00ED0DD5" w:rsidRDefault="00D160A5" w:rsidP="0074742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Совершенствуют формы взаимодействия с контрольно-надзорными органами в целях усиления и обеспечения эффективного государственного и профсоюзного </w:t>
            </w:r>
            <w:proofErr w:type="gramStart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законов и иных нормативных правовых актов о труде и охране труда, о возмещении вреда, причиненного здоровью работника, о социальном страховании, пенсионном обеспечении, коллективных договорах и соглашениях.</w:t>
            </w:r>
          </w:p>
          <w:p w:rsidR="0016437B" w:rsidRPr="00ED0DD5" w:rsidRDefault="0016437B" w:rsidP="00747429">
            <w:pPr>
              <w:pStyle w:val="a3"/>
              <w:spacing w:after="0" w:line="240" w:lineRule="auto"/>
              <w:ind w:left="30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68F8" w:rsidRPr="00ED0DD5" w:rsidRDefault="00D160A5" w:rsidP="0074742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Обеспечивают функционирование трехсторонней комиссии по регулированию социально – трудовых отношений при администрации муниципального образования «Город Саратов»</w:t>
            </w:r>
            <w:r w:rsidR="00032C97"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68F8" w:rsidRPr="00ED0DD5" w:rsidRDefault="005468F8" w:rsidP="00DA4548">
            <w:pPr>
              <w:pStyle w:val="a3"/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F5C" w:rsidRDefault="00DB535D" w:rsidP="00DA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Администрация:</w:t>
            </w:r>
          </w:p>
          <w:p w:rsidR="005D5B2D" w:rsidRPr="00ED0DD5" w:rsidRDefault="005D5B2D" w:rsidP="005D5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B12E48" w:rsidRPr="00ED0DD5" w:rsidRDefault="00B12E48" w:rsidP="00DA4548">
            <w:pPr>
              <w:tabs>
                <w:tab w:val="left" w:pos="65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16437B" w:rsidRPr="00ED0DD5" w:rsidRDefault="004D1D0C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Обеспечивает в установленном порядке участие профсоюзов и работодателей в разработке и обсуждении проектов программ социально-экономического развития муниципального образования «Город Саратов», нормативных правовых актов в сфере  труда. </w:t>
            </w:r>
          </w:p>
          <w:p w:rsidR="0016437B" w:rsidRPr="00ED0DD5" w:rsidRDefault="0016437B" w:rsidP="004354B9">
            <w:pPr>
              <w:pStyle w:val="a3"/>
              <w:spacing w:after="0" w:line="240" w:lineRule="auto"/>
              <w:ind w:left="3026" w:right="2173" w:hanging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Default="00912FF6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участие представителей профсоюзов в работе коллегий, комиссий, рабочих групп, при рассмотрении вопросов, связанных с реализацией социально-экономических интересов работников.</w:t>
            </w:r>
          </w:p>
          <w:p w:rsidR="005D5B2D" w:rsidRPr="005D5B2D" w:rsidRDefault="005D5B2D" w:rsidP="005D5B2D">
            <w:pPr>
              <w:spacing w:after="0" w:line="240" w:lineRule="auto"/>
              <w:ind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4D1D0C" w:rsidRPr="00ED0DD5" w:rsidRDefault="004D1D0C" w:rsidP="00DA4548">
            <w:pPr>
              <w:tabs>
                <w:tab w:val="left" w:pos="5748"/>
              </w:tabs>
              <w:spacing w:after="0" w:line="240" w:lineRule="auto"/>
              <w:ind w:right="8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4D1D0C" w:rsidRPr="00ED0DD5" w:rsidRDefault="004D1D0C" w:rsidP="00DA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Работодатели и Профсоюзы:</w:t>
            </w:r>
          </w:p>
          <w:p w:rsidR="00B12E48" w:rsidRPr="00ED0DD5" w:rsidRDefault="00B12E48" w:rsidP="00DA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16437B" w:rsidRPr="00ED0DD5" w:rsidRDefault="004D1D0C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Обеспечивают в организациях заключение и контроль выполнения коллективных договоров. </w:t>
            </w:r>
            <w:proofErr w:type="gramStart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Отчитываются об</w:t>
            </w:r>
            <w:proofErr w:type="gramEnd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 выполнении на собраниях и конференциях трудовых коллектив</w:t>
            </w:r>
            <w:r w:rsidR="00927AC2"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ов.</w:t>
            </w:r>
          </w:p>
          <w:p w:rsidR="0016437B" w:rsidRPr="00ED0DD5" w:rsidRDefault="0016437B" w:rsidP="004354B9">
            <w:pPr>
              <w:pStyle w:val="a3"/>
              <w:spacing w:after="0" w:line="240" w:lineRule="auto"/>
              <w:ind w:left="3026" w:right="12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Pr="00ED0DD5" w:rsidRDefault="00927AC2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меры по направлению на финансирование выплат и расходов социального характера не менее 2 процентов от объема реализации выпускаемой продукции при наличии финансовой возможности.</w:t>
            </w:r>
          </w:p>
          <w:p w:rsidR="0016437B" w:rsidRPr="00ED0DD5" w:rsidRDefault="0016437B" w:rsidP="004354B9">
            <w:pPr>
              <w:pStyle w:val="a3"/>
              <w:spacing w:after="0" w:line="240" w:lineRule="auto"/>
              <w:ind w:left="30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437B" w:rsidRPr="00ED0DD5" w:rsidRDefault="0033007F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Способствуют формированию организационных структур объединений работодателей и работников.</w:t>
            </w:r>
          </w:p>
          <w:p w:rsidR="0016437B" w:rsidRPr="00ED0DD5" w:rsidRDefault="0016437B" w:rsidP="004354B9">
            <w:pPr>
              <w:pStyle w:val="a3"/>
              <w:spacing w:after="0" w:line="240" w:lineRule="auto"/>
              <w:ind w:left="30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BFD" w:rsidRPr="00ED0DD5" w:rsidRDefault="0033007F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Предусматривают в коллективных договорах дополнительные гарантии деятельности в организациях профсоюзных организаций, их выборных органов, а также освобожденных и не освобожденных членов выборных профсоюзных органов по сравнению с действующим трудовым законодательством и законодательством о профессиональных союзах.</w:t>
            </w: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AB5EBE" w:rsidRPr="00ED0DD5" w:rsidRDefault="00AB5EBE" w:rsidP="00DA4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852985" w:rsidRDefault="00852985" w:rsidP="00DA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D1D0C" w:rsidRPr="00ED0DD5" w:rsidRDefault="004D1D0C" w:rsidP="00DA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Профсоюзы:</w:t>
            </w:r>
          </w:p>
          <w:p w:rsidR="00AB5EBE" w:rsidRPr="00ED0DD5" w:rsidRDefault="00AB5EBE" w:rsidP="00DA4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A33BE6" w:rsidRPr="00ED0DD5" w:rsidRDefault="004D1D0C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3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Проводят в организациях работу по созданию профсоюзных организаций. </w:t>
            </w:r>
          </w:p>
          <w:p w:rsidR="00A33BE6" w:rsidRPr="00ED0DD5" w:rsidRDefault="00A33BE6" w:rsidP="004354B9">
            <w:pPr>
              <w:pStyle w:val="a3"/>
              <w:spacing w:after="0" w:line="240" w:lineRule="auto"/>
              <w:ind w:left="3026" w:right="2173" w:hanging="73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3BE6" w:rsidRPr="00ED0DD5" w:rsidRDefault="0028399B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3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Оказывают бесплатную юридическую помощь членам профсоюзов, трудовым коллективам по вопросам трудового права, социального партнерства, участия работников в управлении организацией.</w:t>
            </w:r>
          </w:p>
          <w:p w:rsidR="00B63B48" w:rsidRPr="00ED0DD5" w:rsidRDefault="00B63B48" w:rsidP="004354B9">
            <w:pPr>
              <w:spacing w:after="0" w:line="240" w:lineRule="auto"/>
              <w:ind w:left="3026" w:right="2173" w:hanging="73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399B" w:rsidRPr="00ED0DD5" w:rsidRDefault="0028399B" w:rsidP="004354B9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3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Делегируют своих представителей в создаваемые на местном уровне комиссии и рабочие группы, коллегии.</w:t>
            </w:r>
          </w:p>
          <w:p w:rsidR="006F6561" w:rsidRPr="00ED0DD5" w:rsidRDefault="006F6561" w:rsidP="00DA45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ED0DD5" w:rsidTr="00B63B48">
        <w:trPr>
          <w:tblCellSpacing w:w="0" w:type="dxa"/>
          <w:jc w:val="center"/>
        </w:trPr>
        <w:tc>
          <w:tcPr>
            <w:tcW w:w="14077" w:type="dxa"/>
            <w:hideMark/>
          </w:tcPr>
          <w:p w:rsidR="006F6561" w:rsidRPr="00ED0DD5" w:rsidRDefault="006F6561" w:rsidP="00DA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Работодатели:</w:t>
            </w:r>
          </w:p>
          <w:p w:rsidR="006F6561" w:rsidRPr="00ED0DD5" w:rsidRDefault="006F6561" w:rsidP="00DA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6B80" w:rsidRDefault="006F6561" w:rsidP="00336B80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Оказывают содействие городским и областным организациям профсоюзов по созданию в их организациях первичных профсоюзных организаций.</w:t>
            </w:r>
          </w:p>
          <w:p w:rsidR="00336B80" w:rsidRDefault="00336B80" w:rsidP="00336B80">
            <w:pPr>
              <w:pStyle w:val="a3"/>
              <w:spacing w:after="0" w:line="240" w:lineRule="auto"/>
              <w:ind w:left="3026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6B80" w:rsidRDefault="00B25D8F" w:rsidP="00336B80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B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Обеспечивают участие представителей профсоюзов в работе совещаний, планерок и других органов оперативного управления организаций.</w:t>
            </w:r>
          </w:p>
          <w:p w:rsidR="00336B80" w:rsidRPr="00336B80" w:rsidRDefault="00336B80" w:rsidP="00336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5EF" w:rsidRPr="00336B80" w:rsidRDefault="00575239" w:rsidP="00336B80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026" w:right="2173" w:hanging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B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предприятиях и в организациях внебюджетной сферы, имеющих профсоюзную организацию численностью 100 и более человек, производят оплату труда руководителя выборного органа первичной профсоюзной организации за счет средств работодателя на условиях, установленных коллективным договором.</w:t>
            </w:r>
          </w:p>
          <w:p w:rsidR="002815EF" w:rsidRPr="00ED0DD5" w:rsidRDefault="002815EF" w:rsidP="004354B9">
            <w:pPr>
              <w:pStyle w:val="a3"/>
              <w:spacing w:after="0" w:line="240" w:lineRule="auto"/>
              <w:ind w:left="3026" w:right="98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2C97" w:rsidRDefault="00336B80" w:rsidP="00336B80">
            <w:pPr>
              <w:spacing w:after="0" w:line="240" w:lineRule="auto"/>
              <w:ind w:left="302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="00032C97" w:rsidRPr="00ED0D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X. Порядок организации и контроля выполнения</w:t>
            </w:r>
          </w:p>
          <w:p w:rsidR="004E1269" w:rsidRDefault="00336B80" w:rsidP="00336B80">
            <w:pPr>
              <w:spacing w:after="0" w:line="240" w:lineRule="auto"/>
              <w:ind w:left="302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Соглашения</w:t>
            </w:r>
          </w:p>
          <w:p w:rsidR="007526D7" w:rsidRDefault="007526D7" w:rsidP="00336B80">
            <w:pPr>
              <w:spacing w:after="0" w:line="240" w:lineRule="auto"/>
              <w:ind w:left="302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3BE6" w:rsidRPr="00ED0DD5" w:rsidRDefault="004E1269" w:rsidP="004354B9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026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Стороны договорились о регулярном (не реже 1 раза в год) рассмотрении хода выполнения Соглашения на заседаниях трехсторонней комиссии по регулированию социально-трудовых отношений при администрации муниципального образования «Город Саратов» и согласованном систематическом его освещении в средствах массовой информации. </w:t>
            </w:r>
          </w:p>
          <w:p w:rsidR="004E1269" w:rsidRPr="00ED0DD5" w:rsidRDefault="004E1269" w:rsidP="004354B9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026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Стороны договорились, что критериями для оценки результатов реализации Соглашение является динамика изменения следующих основных социально</w:t>
            </w:r>
            <w:r w:rsidR="00752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экономических показателей развития экономики и уровня жизни населения:</w:t>
            </w:r>
          </w:p>
          <w:p w:rsidR="004E1269" w:rsidRPr="00ED0DD5" w:rsidRDefault="004E1269" w:rsidP="00DA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1269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989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Индекс производства промышленной продукции.</w:t>
            </w:r>
          </w:p>
          <w:p w:rsidR="004E1269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 жилья.</w:t>
            </w:r>
          </w:p>
          <w:p w:rsidR="000F26D0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рождаемости.</w:t>
            </w:r>
          </w:p>
          <w:p w:rsidR="000F26D0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смертности.</w:t>
            </w:r>
          </w:p>
          <w:p w:rsidR="000F26D0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Естественный прирост (убыль) населения.</w:t>
            </w:r>
          </w:p>
          <w:p w:rsidR="00823DCA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Начисленная среднемесячная заработная плата (в целом по экономике).</w:t>
            </w:r>
          </w:p>
          <w:p w:rsidR="000F26D0" w:rsidRPr="00ED0DD5" w:rsidRDefault="004E1269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начисленной среднемесячной заработной платы с прожиточным мини</w:t>
            </w:r>
            <w:r w:rsidR="000F26D0"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мумом трудоспособного населения.</w:t>
            </w:r>
          </w:p>
          <w:p w:rsidR="000F26D0" w:rsidRPr="00ED0DD5" w:rsidRDefault="0075137E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Просроченная задолженность по заработной плате.</w:t>
            </w:r>
          </w:p>
          <w:p w:rsidR="0075137E" w:rsidRPr="00ED0DD5" w:rsidRDefault="0075137E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Средняя численность </w:t>
            </w:r>
            <w:proofErr w:type="gramStart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экономике.</w:t>
            </w:r>
          </w:p>
          <w:p w:rsidR="000F26D0" w:rsidRPr="00ED0DD5" w:rsidRDefault="0075137E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регистрируемой безработицы.</w:t>
            </w:r>
          </w:p>
          <w:p w:rsidR="000F26D0" w:rsidRPr="00ED0DD5" w:rsidRDefault="0075137E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Коэффициент напряженности на рынке труда. </w:t>
            </w:r>
          </w:p>
          <w:p w:rsidR="00BE356E" w:rsidRPr="00ED0DD5" w:rsidRDefault="00BE356E" w:rsidP="007526D7">
            <w:pPr>
              <w:pStyle w:val="a3"/>
              <w:numPr>
                <w:ilvl w:val="0"/>
                <w:numId w:val="22"/>
              </w:numPr>
              <w:spacing w:after="0" w:line="360" w:lineRule="auto"/>
              <w:ind w:left="3028" w:right="217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травматизма на 1000 </w:t>
            </w:r>
            <w:proofErr w:type="gramStart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56E" w:rsidRPr="00ED0DD5" w:rsidRDefault="00BE356E" w:rsidP="00DA4548">
            <w:pPr>
              <w:pStyle w:val="a3"/>
              <w:spacing w:after="0" w:line="240" w:lineRule="auto"/>
              <w:ind w:left="2817" w:right="98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3DCA" w:rsidRPr="00ED0DD5" w:rsidRDefault="00BE356E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Стороны предоставляют по взаимному запросу материалы, необходимые для </w:t>
            </w:r>
            <w:proofErr w:type="gramStart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исполнением Соглашения.</w:t>
            </w:r>
          </w:p>
          <w:p w:rsidR="00823DCA" w:rsidRPr="00ED0DD5" w:rsidRDefault="00823DCA" w:rsidP="00DA4548">
            <w:pPr>
              <w:pStyle w:val="a3"/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3DCA" w:rsidRPr="00ED0DD5" w:rsidRDefault="00BE356E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реорганизации Сторон Соглашение сохраняет действие на весь период, на который оно было заключено, и ответственность за его выполнение возлагается на правопреемников в соответствии с действующим законодательством.</w:t>
            </w:r>
          </w:p>
          <w:p w:rsidR="00823DCA" w:rsidRPr="00ED0DD5" w:rsidRDefault="00823DCA" w:rsidP="00DA45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3DCA" w:rsidRPr="00ED0DD5" w:rsidRDefault="00BE356E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Соглашение возможно по согласованию Сторон на основании решения трехсторонней комиссии по регулированию социально-трудовых отношений.</w:t>
            </w:r>
          </w:p>
          <w:p w:rsidR="00823DCA" w:rsidRPr="00ED0DD5" w:rsidRDefault="00823DCA" w:rsidP="00DA45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3DCA" w:rsidRPr="00ED0DD5" w:rsidRDefault="00600A23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Городские организации профсоюзов и объединения работодателей, не участвующие в подписании Соглашения, имеют право присоединиться к Соглашению в течение всего срока его действия.</w:t>
            </w:r>
          </w:p>
          <w:p w:rsidR="00823DCA" w:rsidRPr="00ED0DD5" w:rsidRDefault="00823DCA" w:rsidP="00DA45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3DCA" w:rsidRPr="00ED0DD5" w:rsidRDefault="00231BB1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Каждая из Сторон после подписания Соглашения разрабатывает собственные мероприятия, обеспечивающие выполнение принятых обязательств.</w:t>
            </w:r>
          </w:p>
          <w:p w:rsidR="00D34121" w:rsidRPr="00ED0DD5" w:rsidRDefault="00D34121" w:rsidP="00DA4548">
            <w:pPr>
              <w:spacing w:after="0" w:line="240" w:lineRule="auto"/>
              <w:ind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78EA" w:rsidRPr="00ED0DD5" w:rsidRDefault="002567F0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месячный срок после подписания Соглашения его текст публикуется в газете «Саратовская панорама».</w:t>
            </w:r>
          </w:p>
          <w:p w:rsidR="00857E52" w:rsidRPr="00ED0DD5" w:rsidRDefault="00857E52" w:rsidP="00DA4548">
            <w:pPr>
              <w:spacing w:after="0" w:line="240" w:lineRule="auto"/>
              <w:ind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7E52" w:rsidRDefault="00857E52" w:rsidP="00DA4548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3451" w:right="2173" w:hanging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Соглашение вступает в силу с 1 января 2018 года и действует до 31 декабря 2020 года.</w:t>
            </w:r>
          </w:p>
          <w:p w:rsidR="007526D7" w:rsidRPr="007526D7" w:rsidRDefault="007526D7" w:rsidP="007526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26D7" w:rsidRPr="00ED0DD5" w:rsidRDefault="007526D7" w:rsidP="007526D7">
            <w:pPr>
              <w:pStyle w:val="a3"/>
              <w:numPr>
                <w:ilvl w:val="0"/>
                <w:numId w:val="21"/>
              </w:numPr>
              <w:spacing w:after="0" w:line="240" w:lineRule="auto"/>
              <w:ind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59DE" w:rsidRPr="00ED0DD5" w:rsidRDefault="00FF59DE" w:rsidP="00DA45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7E52" w:rsidRPr="00ED0DD5" w:rsidRDefault="00857E52" w:rsidP="00DA454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c"/>
              <w:tblpPr w:leftFromText="180" w:rightFromText="180" w:vertAnchor="page" w:horzAnchor="margin" w:tblpXSpec="center" w:tblpY="2992"/>
              <w:tblOverlap w:val="never"/>
              <w:tblW w:w="97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02"/>
              <w:gridCol w:w="3402"/>
              <w:gridCol w:w="2931"/>
            </w:tblGrid>
            <w:tr w:rsidR="005A2C2C" w:rsidRPr="00ED0DD5" w:rsidTr="007526D7"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От Администрации</w:t>
                  </w:r>
                </w:p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От Профсоюзов</w:t>
                  </w:r>
                </w:p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5A2C2C" w:rsidRPr="00ED0DD5" w:rsidRDefault="005A2C2C" w:rsidP="005A2C2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От Работодателей</w:t>
                  </w:r>
                </w:p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A2C2C" w:rsidRPr="00ED0DD5" w:rsidTr="007526D7">
              <w:tc>
                <w:tcPr>
                  <w:tcW w:w="3402" w:type="dxa"/>
                </w:tcPr>
                <w:p w:rsidR="005A2C2C" w:rsidRPr="00ED0DD5" w:rsidRDefault="00A92A81" w:rsidP="005A2C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5A2C2C"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5A2C2C"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муниципального образования «Город Саратов»</w:t>
                  </w:r>
                </w:p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 координационного Совета организаций профсоюзов муниципального образования </w:t>
                  </w:r>
                </w:p>
                <w:p w:rsidR="005A2C2C" w:rsidRPr="00ED0DD5" w:rsidRDefault="005A2C2C" w:rsidP="005A2C2C">
                  <w:pPr>
                    <w:pStyle w:val="a3"/>
                    <w:tabs>
                      <w:tab w:val="left" w:pos="0"/>
                    </w:tabs>
                    <w:ind w:left="0" w:right="6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«Город Саратов»</w:t>
                  </w:r>
                </w:p>
              </w:tc>
              <w:tc>
                <w:tcPr>
                  <w:tcW w:w="2931" w:type="dxa"/>
                </w:tcPr>
                <w:p w:rsidR="005A2C2C" w:rsidRPr="00ED0DD5" w:rsidRDefault="005A2C2C" w:rsidP="005A2C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Союза товаропроизводителей</w:t>
                  </w:r>
                </w:p>
                <w:p w:rsidR="005A2C2C" w:rsidRPr="00ED0DD5" w:rsidRDefault="005A2C2C" w:rsidP="005A2C2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работодателей Саратовской области</w:t>
                  </w:r>
                </w:p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A2C2C" w:rsidRPr="00ED0DD5" w:rsidTr="007526D7"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5A2C2C" w:rsidRPr="00ED0DD5" w:rsidRDefault="005A2C2C" w:rsidP="005A2C2C">
                  <w:pPr>
                    <w:pStyle w:val="a3"/>
                    <w:ind w:left="0" w:right="21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A2C2C" w:rsidRPr="00ED0DD5" w:rsidTr="007526D7"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ind w:left="82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  <w:tc>
                <w:tcPr>
                  <w:tcW w:w="2931" w:type="dxa"/>
                </w:tcPr>
                <w:p w:rsidR="005A2C2C" w:rsidRPr="00ED0DD5" w:rsidRDefault="005A2C2C" w:rsidP="005A2C2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</w:tc>
            </w:tr>
            <w:tr w:rsidR="005A2C2C" w:rsidRPr="00ED0DD5" w:rsidTr="007526D7"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ind w:left="82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A2C2C" w:rsidRPr="00ED0DD5" w:rsidRDefault="005A2C2C" w:rsidP="005A2C2C">
                  <w:pPr>
                    <w:ind w:left="8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</w:p>
                <w:p w:rsidR="005A2C2C" w:rsidRPr="00ED0DD5" w:rsidRDefault="005A2C2C" w:rsidP="005A2C2C">
                  <w:pPr>
                    <w:ind w:left="82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М.А. Исаев</w:t>
                  </w:r>
                </w:p>
              </w:tc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pStyle w:val="a3"/>
                    <w:ind w:left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A2C2C" w:rsidRPr="00ED0DD5" w:rsidRDefault="005A2C2C" w:rsidP="005A2C2C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:rsidR="005A2C2C" w:rsidRPr="00ED0DD5" w:rsidRDefault="005A2C2C" w:rsidP="005A2C2C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М. Ю. </w:t>
                  </w:r>
                  <w:proofErr w:type="spellStart"/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Похазников</w:t>
                  </w:r>
                  <w:proofErr w:type="spellEnd"/>
                </w:p>
              </w:tc>
              <w:tc>
                <w:tcPr>
                  <w:tcW w:w="2931" w:type="dxa"/>
                </w:tcPr>
                <w:p w:rsidR="005A2C2C" w:rsidRPr="00ED0DD5" w:rsidRDefault="005A2C2C" w:rsidP="005A2C2C">
                  <w:pPr>
                    <w:pStyle w:val="a3"/>
                    <w:ind w:left="0" w:right="21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A2C2C" w:rsidRPr="00ED0DD5" w:rsidRDefault="005A2C2C" w:rsidP="005A2C2C">
                  <w:pPr>
                    <w:pStyle w:val="a3"/>
                    <w:ind w:left="0" w:right="29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A2C2C" w:rsidRPr="00ED0DD5" w:rsidRDefault="005A2C2C" w:rsidP="00F64F4D">
                  <w:pPr>
                    <w:pStyle w:val="a3"/>
                    <w:ind w:left="459" w:right="2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В.В. </w:t>
                  </w:r>
                  <w:proofErr w:type="spellStart"/>
                  <w:r w:rsidRPr="00ED0D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Муллин</w:t>
                  </w:r>
                  <w:proofErr w:type="spellEnd"/>
                </w:p>
              </w:tc>
            </w:tr>
            <w:tr w:rsidR="005A2C2C" w:rsidRPr="00ED0DD5" w:rsidTr="007526D7"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ind w:left="82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5A2C2C" w:rsidRPr="00ED0DD5" w:rsidRDefault="005A2C2C" w:rsidP="005A2C2C">
                  <w:pPr>
                    <w:pStyle w:val="a3"/>
                    <w:ind w:left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F64F4D" w:rsidRPr="00ED0DD5" w:rsidRDefault="00F64F4D" w:rsidP="005A2C2C">
                  <w:pPr>
                    <w:pStyle w:val="a3"/>
                    <w:ind w:left="0" w:right="217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57E52" w:rsidRPr="00ED0DD5" w:rsidRDefault="00857E52" w:rsidP="00DA4548">
            <w:pPr>
              <w:spacing w:after="0" w:line="240" w:lineRule="auto"/>
              <w:ind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34FC7" w:rsidRPr="00ED0DD5" w:rsidRDefault="00E34FC7" w:rsidP="00DA4548">
            <w:pPr>
              <w:spacing w:after="0" w:line="240" w:lineRule="auto"/>
              <w:ind w:right="217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D0C" w:rsidRPr="004D1D0C" w:rsidTr="0047796F">
        <w:trPr>
          <w:tblCellSpacing w:w="0" w:type="dxa"/>
          <w:jc w:val="center"/>
        </w:trPr>
        <w:tc>
          <w:tcPr>
            <w:tcW w:w="14077" w:type="dxa"/>
            <w:hideMark/>
          </w:tcPr>
          <w:p w:rsidR="00DB04EE" w:rsidRPr="00E306F4" w:rsidRDefault="00DB04EE" w:rsidP="00DB04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>«___»   _______</w:t>
            </w:r>
            <w:r w:rsidRPr="000C4613">
              <w:rPr>
                <w:rFonts w:ascii="Times New Roman" w:hAnsi="Times New Roman"/>
                <w:sz w:val="27"/>
                <w:szCs w:val="27"/>
              </w:rPr>
              <w:t>2017 года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«___»   _______</w:t>
            </w:r>
            <w:r w:rsidRPr="000C4613">
              <w:rPr>
                <w:rFonts w:ascii="Times New Roman" w:hAnsi="Times New Roman"/>
                <w:sz w:val="27"/>
                <w:szCs w:val="27"/>
              </w:rPr>
              <w:t>2017 года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«___»   ________</w:t>
            </w:r>
            <w:r w:rsidRPr="000C4613">
              <w:rPr>
                <w:rFonts w:ascii="Times New Roman" w:hAnsi="Times New Roman"/>
                <w:sz w:val="27"/>
                <w:szCs w:val="27"/>
              </w:rPr>
              <w:t>2017 года</w:t>
            </w:r>
          </w:p>
          <w:p w:rsidR="004D1D0C" w:rsidRPr="00BE356E" w:rsidRDefault="004D1D0C" w:rsidP="00DB04EE">
            <w:pPr>
              <w:tabs>
                <w:tab w:val="left" w:pos="2575"/>
              </w:tabs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0C" w:rsidRPr="004D1D0C" w:rsidTr="0047796F">
        <w:trPr>
          <w:tblCellSpacing w:w="0" w:type="dxa"/>
          <w:jc w:val="center"/>
        </w:trPr>
        <w:tc>
          <w:tcPr>
            <w:tcW w:w="14077" w:type="dxa"/>
            <w:hideMark/>
          </w:tcPr>
          <w:p w:rsidR="00216970" w:rsidRPr="00B63B48" w:rsidRDefault="00216970" w:rsidP="00F64F4D">
            <w:pPr>
              <w:tabs>
                <w:tab w:val="left" w:pos="7906"/>
              </w:tabs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0C" w:rsidRPr="004D1D0C" w:rsidTr="0047796F">
        <w:trPr>
          <w:tblCellSpacing w:w="0" w:type="dxa"/>
          <w:jc w:val="center"/>
        </w:trPr>
        <w:tc>
          <w:tcPr>
            <w:tcW w:w="14077" w:type="dxa"/>
            <w:hideMark/>
          </w:tcPr>
          <w:p w:rsidR="004D1D0C" w:rsidRPr="004D1D0C" w:rsidRDefault="004D1D0C" w:rsidP="00DA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0C" w:rsidRPr="004D1D0C" w:rsidTr="00F64F4D">
        <w:trPr>
          <w:trHeight w:val="30"/>
          <w:tblCellSpacing w:w="0" w:type="dxa"/>
          <w:jc w:val="center"/>
        </w:trPr>
        <w:tc>
          <w:tcPr>
            <w:tcW w:w="14077" w:type="dxa"/>
            <w:hideMark/>
          </w:tcPr>
          <w:p w:rsidR="004D1D0C" w:rsidRPr="004D1D0C" w:rsidRDefault="004D1D0C" w:rsidP="00DA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0C" w:rsidRPr="004D1D0C" w:rsidTr="0047796F">
        <w:trPr>
          <w:tblCellSpacing w:w="0" w:type="dxa"/>
          <w:jc w:val="center"/>
        </w:trPr>
        <w:tc>
          <w:tcPr>
            <w:tcW w:w="14077" w:type="dxa"/>
          </w:tcPr>
          <w:p w:rsidR="004D1D0C" w:rsidRPr="00E306F4" w:rsidRDefault="004D1D0C" w:rsidP="00DA4548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59C9" w:rsidRPr="004D1D0C" w:rsidRDefault="00F64F4D" w:rsidP="00F64F4D">
            <w:pPr>
              <w:tabs>
                <w:tab w:val="left" w:pos="77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1D0C" w:rsidRPr="004D1D0C" w:rsidTr="00F64F4D">
        <w:trPr>
          <w:trHeight w:val="30"/>
          <w:tblCellSpacing w:w="0" w:type="dxa"/>
          <w:jc w:val="center"/>
        </w:trPr>
        <w:tc>
          <w:tcPr>
            <w:tcW w:w="14077" w:type="dxa"/>
            <w:hideMark/>
          </w:tcPr>
          <w:p w:rsidR="004D1D0C" w:rsidRPr="004D1D0C" w:rsidRDefault="004D1D0C" w:rsidP="00DA4548">
            <w:pPr>
              <w:spacing w:after="0" w:line="240" w:lineRule="auto"/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0C" w:rsidRPr="004D1D0C" w:rsidTr="0047796F">
        <w:trPr>
          <w:tblCellSpacing w:w="0" w:type="dxa"/>
          <w:jc w:val="center"/>
        </w:trPr>
        <w:tc>
          <w:tcPr>
            <w:tcW w:w="14077" w:type="dxa"/>
            <w:hideMark/>
          </w:tcPr>
          <w:p w:rsidR="000259C9" w:rsidRPr="004D1D0C" w:rsidRDefault="000259C9" w:rsidP="00DA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F1C" w:rsidRPr="00E306F4" w:rsidRDefault="00045F1C" w:rsidP="00DB0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045F1C" w:rsidRPr="00E306F4" w:rsidSect="00851A8F">
      <w:footerReference w:type="default" r:id="rId7"/>
      <w:pgSz w:w="11906" w:h="16838"/>
      <w:pgMar w:top="1134" w:right="851" w:bottom="1134" w:left="1701" w:header="709" w:footer="709" w:gutter="0"/>
      <w:cols w:space="124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D7" w:rsidRDefault="007526D7" w:rsidP="002815EF">
      <w:pPr>
        <w:spacing w:after="0" w:line="240" w:lineRule="auto"/>
      </w:pPr>
      <w:r>
        <w:separator/>
      </w:r>
    </w:p>
  </w:endnote>
  <w:endnote w:type="continuationSeparator" w:id="0">
    <w:p w:rsidR="007526D7" w:rsidRDefault="007526D7" w:rsidP="002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971546"/>
    </w:sdtPr>
    <w:sdtContent>
      <w:p w:rsidR="007526D7" w:rsidRDefault="007526D7">
        <w:pPr>
          <w:pStyle w:val="aa"/>
          <w:jc w:val="right"/>
        </w:pPr>
        <w:fldSimple w:instr="PAGE   \* MERGEFORMAT">
          <w:r w:rsidR="00F353A0">
            <w:rPr>
              <w:noProof/>
            </w:rPr>
            <w:t>23</w:t>
          </w:r>
        </w:fldSimple>
      </w:p>
    </w:sdtContent>
  </w:sdt>
  <w:p w:rsidR="007526D7" w:rsidRDefault="007526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D7" w:rsidRDefault="007526D7" w:rsidP="002815EF">
      <w:pPr>
        <w:spacing w:after="0" w:line="240" w:lineRule="auto"/>
      </w:pPr>
      <w:r>
        <w:separator/>
      </w:r>
    </w:p>
  </w:footnote>
  <w:footnote w:type="continuationSeparator" w:id="0">
    <w:p w:rsidR="007526D7" w:rsidRDefault="007526D7" w:rsidP="0028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A1"/>
    <w:multiLevelType w:val="multilevel"/>
    <w:tmpl w:val="E958574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7C4420"/>
    <w:multiLevelType w:val="multilevel"/>
    <w:tmpl w:val="88CEBA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05DA3534"/>
    <w:multiLevelType w:val="multilevel"/>
    <w:tmpl w:val="159698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44775F"/>
    <w:multiLevelType w:val="multilevel"/>
    <w:tmpl w:val="B53E7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A371415"/>
    <w:multiLevelType w:val="multilevel"/>
    <w:tmpl w:val="4A227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0C9D058E"/>
    <w:multiLevelType w:val="multilevel"/>
    <w:tmpl w:val="0256F5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E25354"/>
    <w:multiLevelType w:val="multilevel"/>
    <w:tmpl w:val="0464EEF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5C1C21"/>
    <w:multiLevelType w:val="multilevel"/>
    <w:tmpl w:val="B74E9E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1674234"/>
    <w:multiLevelType w:val="multilevel"/>
    <w:tmpl w:val="98324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1268600E"/>
    <w:multiLevelType w:val="multilevel"/>
    <w:tmpl w:val="63DEAC4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 w:val="0"/>
      </w:rPr>
    </w:lvl>
  </w:abstractNum>
  <w:abstractNum w:abstractNumId="10">
    <w:nsid w:val="1442593F"/>
    <w:multiLevelType w:val="hybridMultilevel"/>
    <w:tmpl w:val="93FCCFDA"/>
    <w:lvl w:ilvl="0" w:tplc="6C1AB33C">
      <w:start w:val="1"/>
      <w:numFmt w:val="decimal"/>
      <w:lvlText w:val="%1."/>
      <w:lvlJc w:val="left"/>
      <w:pPr>
        <w:ind w:left="67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176B1C44"/>
    <w:multiLevelType w:val="multilevel"/>
    <w:tmpl w:val="CA20EB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17BF390F"/>
    <w:multiLevelType w:val="multilevel"/>
    <w:tmpl w:val="AD820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1B8E4E90"/>
    <w:multiLevelType w:val="multilevel"/>
    <w:tmpl w:val="5DA865D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9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8" w:hanging="1800"/>
      </w:pPr>
      <w:rPr>
        <w:rFonts w:hint="default"/>
      </w:rPr>
    </w:lvl>
  </w:abstractNum>
  <w:abstractNum w:abstractNumId="14">
    <w:nsid w:val="20F17594"/>
    <w:multiLevelType w:val="multilevel"/>
    <w:tmpl w:val="CA20EB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E27905"/>
    <w:multiLevelType w:val="multilevel"/>
    <w:tmpl w:val="EB3CE29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3287F1A"/>
    <w:multiLevelType w:val="multilevel"/>
    <w:tmpl w:val="AA0CF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17">
    <w:nsid w:val="244C381F"/>
    <w:multiLevelType w:val="multilevel"/>
    <w:tmpl w:val="98324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26EC6CEC"/>
    <w:multiLevelType w:val="multilevel"/>
    <w:tmpl w:val="B25AD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2A484B7C"/>
    <w:multiLevelType w:val="multilevel"/>
    <w:tmpl w:val="B0C89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0">
    <w:nsid w:val="2A780A8A"/>
    <w:multiLevelType w:val="multilevel"/>
    <w:tmpl w:val="159698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2C655600"/>
    <w:multiLevelType w:val="multilevel"/>
    <w:tmpl w:val="CA20EB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D512B89"/>
    <w:multiLevelType w:val="multilevel"/>
    <w:tmpl w:val="159698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D79316D"/>
    <w:multiLevelType w:val="multilevel"/>
    <w:tmpl w:val="9EB89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  <w:b w:val="0"/>
      </w:rPr>
    </w:lvl>
  </w:abstractNum>
  <w:abstractNum w:abstractNumId="24">
    <w:nsid w:val="2FB74B58"/>
    <w:multiLevelType w:val="multilevel"/>
    <w:tmpl w:val="B25AD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33840E74"/>
    <w:multiLevelType w:val="hybridMultilevel"/>
    <w:tmpl w:val="3788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E3355"/>
    <w:multiLevelType w:val="multilevel"/>
    <w:tmpl w:val="CA20EB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8B409D5"/>
    <w:multiLevelType w:val="multilevel"/>
    <w:tmpl w:val="06369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3973350D"/>
    <w:multiLevelType w:val="multilevel"/>
    <w:tmpl w:val="B25AD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39AE00DF"/>
    <w:multiLevelType w:val="multilevel"/>
    <w:tmpl w:val="98324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3ACF513D"/>
    <w:multiLevelType w:val="multilevel"/>
    <w:tmpl w:val="0464EEF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3B7E1FB8"/>
    <w:multiLevelType w:val="multilevel"/>
    <w:tmpl w:val="522CF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C363484"/>
    <w:multiLevelType w:val="multilevel"/>
    <w:tmpl w:val="98324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3F8F7FBC"/>
    <w:multiLevelType w:val="multilevel"/>
    <w:tmpl w:val="98324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408854D8"/>
    <w:multiLevelType w:val="hybridMultilevel"/>
    <w:tmpl w:val="74F2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25058B"/>
    <w:multiLevelType w:val="hybridMultilevel"/>
    <w:tmpl w:val="9454F86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4A61282A"/>
    <w:multiLevelType w:val="multilevel"/>
    <w:tmpl w:val="98324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>
    <w:nsid w:val="4D97649C"/>
    <w:multiLevelType w:val="multilevel"/>
    <w:tmpl w:val="EB3CE29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5624716C"/>
    <w:multiLevelType w:val="multilevel"/>
    <w:tmpl w:val="522CF5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FCB3ED1"/>
    <w:multiLevelType w:val="multilevel"/>
    <w:tmpl w:val="983241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>
    <w:nsid w:val="61DB62DE"/>
    <w:multiLevelType w:val="multilevel"/>
    <w:tmpl w:val="B0C89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1">
    <w:nsid w:val="621A453C"/>
    <w:multiLevelType w:val="multilevel"/>
    <w:tmpl w:val="CA20EB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7870254"/>
    <w:multiLevelType w:val="multilevel"/>
    <w:tmpl w:val="88CEBA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>
    <w:nsid w:val="6C985391"/>
    <w:multiLevelType w:val="multilevel"/>
    <w:tmpl w:val="06369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DE075DA"/>
    <w:multiLevelType w:val="multilevel"/>
    <w:tmpl w:val="14A68EA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5">
    <w:nsid w:val="6E131205"/>
    <w:multiLevelType w:val="multilevel"/>
    <w:tmpl w:val="0464EEF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99511D"/>
    <w:multiLevelType w:val="multilevel"/>
    <w:tmpl w:val="CA20EB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A162E7"/>
    <w:multiLevelType w:val="multilevel"/>
    <w:tmpl w:val="EB3CE29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FDD2568"/>
    <w:multiLevelType w:val="multilevel"/>
    <w:tmpl w:val="5A468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num w:numId="1">
    <w:abstractNumId w:val="48"/>
  </w:num>
  <w:num w:numId="2">
    <w:abstractNumId w:val="43"/>
  </w:num>
  <w:num w:numId="3">
    <w:abstractNumId w:val="40"/>
  </w:num>
  <w:num w:numId="4">
    <w:abstractNumId w:val="12"/>
  </w:num>
  <w:num w:numId="5">
    <w:abstractNumId w:val="31"/>
  </w:num>
  <w:num w:numId="6">
    <w:abstractNumId w:val="17"/>
  </w:num>
  <w:num w:numId="7">
    <w:abstractNumId w:val="29"/>
  </w:num>
  <w:num w:numId="8">
    <w:abstractNumId w:val="21"/>
  </w:num>
  <w:num w:numId="9">
    <w:abstractNumId w:val="8"/>
  </w:num>
  <w:num w:numId="10">
    <w:abstractNumId w:val="14"/>
  </w:num>
  <w:num w:numId="11">
    <w:abstractNumId w:val="26"/>
  </w:num>
  <w:num w:numId="12">
    <w:abstractNumId w:val="41"/>
  </w:num>
  <w:num w:numId="13">
    <w:abstractNumId w:val="9"/>
  </w:num>
  <w:num w:numId="14">
    <w:abstractNumId w:val="44"/>
  </w:num>
  <w:num w:numId="15">
    <w:abstractNumId w:val="11"/>
  </w:num>
  <w:num w:numId="16">
    <w:abstractNumId w:val="45"/>
  </w:num>
  <w:num w:numId="17">
    <w:abstractNumId w:val="0"/>
  </w:num>
  <w:num w:numId="18">
    <w:abstractNumId w:val="30"/>
  </w:num>
  <w:num w:numId="19">
    <w:abstractNumId w:val="6"/>
  </w:num>
  <w:num w:numId="20">
    <w:abstractNumId w:val="25"/>
  </w:num>
  <w:num w:numId="21">
    <w:abstractNumId w:val="47"/>
  </w:num>
  <w:num w:numId="22">
    <w:abstractNumId w:val="10"/>
  </w:num>
  <w:num w:numId="23">
    <w:abstractNumId w:val="37"/>
  </w:num>
  <w:num w:numId="24">
    <w:abstractNumId w:val="32"/>
  </w:num>
  <w:num w:numId="25">
    <w:abstractNumId w:val="36"/>
  </w:num>
  <w:num w:numId="26">
    <w:abstractNumId w:val="39"/>
  </w:num>
  <w:num w:numId="27">
    <w:abstractNumId w:val="33"/>
  </w:num>
  <w:num w:numId="28">
    <w:abstractNumId w:val="18"/>
  </w:num>
  <w:num w:numId="29">
    <w:abstractNumId w:val="28"/>
  </w:num>
  <w:num w:numId="30">
    <w:abstractNumId w:val="24"/>
  </w:num>
  <w:num w:numId="31">
    <w:abstractNumId w:val="34"/>
  </w:num>
  <w:num w:numId="32">
    <w:abstractNumId w:val="7"/>
  </w:num>
  <w:num w:numId="33">
    <w:abstractNumId w:val="1"/>
  </w:num>
  <w:num w:numId="34">
    <w:abstractNumId w:val="42"/>
  </w:num>
  <w:num w:numId="35">
    <w:abstractNumId w:val="20"/>
  </w:num>
  <w:num w:numId="36">
    <w:abstractNumId w:val="22"/>
  </w:num>
  <w:num w:numId="37">
    <w:abstractNumId w:val="35"/>
  </w:num>
  <w:num w:numId="38">
    <w:abstractNumId w:val="19"/>
  </w:num>
  <w:num w:numId="39">
    <w:abstractNumId w:val="38"/>
  </w:num>
  <w:num w:numId="40">
    <w:abstractNumId w:val="2"/>
  </w:num>
  <w:num w:numId="41">
    <w:abstractNumId w:val="46"/>
  </w:num>
  <w:num w:numId="42">
    <w:abstractNumId w:val="27"/>
  </w:num>
  <w:num w:numId="43">
    <w:abstractNumId w:val="4"/>
  </w:num>
  <w:num w:numId="44">
    <w:abstractNumId w:val="16"/>
  </w:num>
  <w:num w:numId="45">
    <w:abstractNumId w:val="23"/>
  </w:num>
  <w:num w:numId="46">
    <w:abstractNumId w:val="13"/>
  </w:num>
  <w:num w:numId="47">
    <w:abstractNumId w:val="15"/>
  </w:num>
  <w:num w:numId="48">
    <w:abstractNumId w:val="3"/>
  </w:num>
  <w:num w:numId="49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F6F"/>
    <w:rsid w:val="000024B4"/>
    <w:rsid w:val="0001257F"/>
    <w:rsid w:val="000259C9"/>
    <w:rsid w:val="00032C97"/>
    <w:rsid w:val="000361A3"/>
    <w:rsid w:val="0004060A"/>
    <w:rsid w:val="00041985"/>
    <w:rsid w:val="0004390B"/>
    <w:rsid w:val="00045F1C"/>
    <w:rsid w:val="00046A44"/>
    <w:rsid w:val="00047367"/>
    <w:rsid w:val="00071292"/>
    <w:rsid w:val="0007433D"/>
    <w:rsid w:val="00083D50"/>
    <w:rsid w:val="00090137"/>
    <w:rsid w:val="000A5856"/>
    <w:rsid w:val="000B4274"/>
    <w:rsid w:val="000B4AB6"/>
    <w:rsid w:val="000C31E1"/>
    <w:rsid w:val="000C4BEE"/>
    <w:rsid w:val="000C4D88"/>
    <w:rsid w:val="000D7F10"/>
    <w:rsid w:val="000E497F"/>
    <w:rsid w:val="000E6F18"/>
    <w:rsid w:val="000F26D0"/>
    <w:rsid w:val="000F6BCD"/>
    <w:rsid w:val="00106BAA"/>
    <w:rsid w:val="001104EE"/>
    <w:rsid w:val="00112E53"/>
    <w:rsid w:val="00124F6F"/>
    <w:rsid w:val="001352E8"/>
    <w:rsid w:val="00140FC6"/>
    <w:rsid w:val="001448D1"/>
    <w:rsid w:val="001468AE"/>
    <w:rsid w:val="00152B98"/>
    <w:rsid w:val="00155C0E"/>
    <w:rsid w:val="00161463"/>
    <w:rsid w:val="0016372E"/>
    <w:rsid w:val="0016437B"/>
    <w:rsid w:val="001736AA"/>
    <w:rsid w:val="00173DB8"/>
    <w:rsid w:val="0017698B"/>
    <w:rsid w:val="001778C6"/>
    <w:rsid w:val="00180943"/>
    <w:rsid w:val="00181731"/>
    <w:rsid w:val="00184E17"/>
    <w:rsid w:val="001909EA"/>
    <w:rsid w:val="0019618E"/>
    <w:rsid w:val="001A270E"/>
    <w:rsid w:val="001A376F"/>
    <w:rsid w:val="001D6B26"/>
    <w:rsid w:val="001D7DF0"/>
    <w:rsid w:val="002109C8"/>
    <w:rsid w:val="00212617"/>
    <w:rsid w:val="00212A9E"/>
    <w:rsid w:val="00214F43"/>
    <w:rsid w:val="00216970"/>
    <w:rsid w:val="00231BB1"/>
    <w:rsid w:val="00245B12"/>
    <w:rsid w:val="002567F0"/>
    <w:rsid w:val="0027245B"/>
    <w:rsid w:val="00277512"/>
    <w:rsid w:val="002815EF"/>
    <w:rsid w:val="0028399B"/>
    <w:rsid w:val="00296B46"/>
    <w:rsid w:val="00296E70"/>
    <w:rsid w:val="002A2132"/>
    <w:rsid w:val="002B0340"/>
    <w:rsid w:val="002B5DE8"/>
    <w:rsid w:val="002C506C"/>
    <w:rsid w:val="002F061B"/>
    <w:rsid w:val="002F0EC4"/>
    <w:rsid w:val="002F75EC"/>
    <w:rsid w:val="00304117"/>
    <w:rsid w:val="00315F3B"/>
    <w:rsid w:val="00316072"/>
    <w:rsid w:val="00322B68"/>
    <w:rsid w:val="0033007F"/>
    <w:rsid w:val="00330106"/>
    <w:rsid w:val="00332E04"/>
    <w:rsid w:val="00336B80"/>
    <w:rsid w:val="003375F5"/>
    <w:rsid w:val="003430DF"/>
    <w:rsid w:val="00351C07"/>
    <w:rsid w:val="003578EA"/>
    <w:rsid w:val="00362168"/>
    <w:rsid w:val="00364683"/>
    <w:rsid w:val="003755CE"/>
    <w:rsid w:val="00376A19"/>
    <w:rsid w:val="00376EED"/>
    <w:rsid w:val="00392C36"/>
    <w:rsid w:val="003A3F2C"/>
    <w:rsid w:val="003A4654"/>
    <w:rsid w:val="003C65A2"/>
    <w:rsid w:val="003C7E7D"/>
    <w:rsid w:val="003D7F51"/>
    <w:rsid w:val="003E3A79"/>
    <w:rsid w:val="00415612"/>
    <w:rsid w:val="004267B6"/>
    <w:rsid w:val="004340DB"/>
    <w:rsid w:val="004354B9"/>
    <w:rsid w:val="00471D94"/>
    <w:rsid w:val="0047336A"/>
    <w:rsid w:val="004774E3"/>
    <w:rsid w:val="0047796F"/>
    <w:rsid w:val="00494A73"/>
    <w:rsid w:val="004A630A"/>
    <w:rsid w:val="004C7DDD"/>
    <w:rsid w:val="004D1D0C"/>
    <w:rsid w:val="004E1269"/>
    <w:rsid w:val="004E6DA0"/>
    <w:rsid w:val="004F3F78"/>
    <w:rsid w:val="00504EA3"/>
    <w:rsid w:val="005149B0"/>
    <w:rsid w:val="0051703A"/>
    <w:rsid w:val="00533E77"/>
    <w:rsid w:val="0053502C"/>
    <w:rsid w:val="005468F8"/>
    <w:rsid w:val="00554844"/>
    <w:rsid w:val="00557B5B"/>
    <w:rsid w:val="00573B49"/>
    <w:rsid w:val="00575239"/>
    <w:rsid w:val="005801E4"/>
    <w:rsid w:val="00584AF8"/>
    <w:rsid w:val="00591EBE"/>
    <w:rsid w:val="00595554"/>
    <w:rsid w:val="005A2C2C"/>
    <w:rsid w:val="005B73E4"/>
    <w:rsid w:val="005C3B8B"/>
    <w:rsid w:val="005C3FDE"/>
    <w:rsid w:val="005C598F"/>
    <w:rsid w:val="005C6F5C"/>
    <w:rsid w:val="005D1D51"/>
    <w:rsid w:val="005D24E7"/>
    <w:rsid w:val="005D4258"/>
    <w:rsid w:val="005D5B2D"/>
    <w:rsid w:val="005F1551"/>
    <w:rsid w:val="005F2BFD"/>
    <w:rsid w:val="005F322A"/>
    <w:rsid w:val="00600A23"/>
    <w:rsid w:val="00614BFD"/>
    <w:rsid w:val="00650CDE"/>
    <w:rsid w:val="00673D6F"/>
    <w:rsid w:val="00677231"/>
    <w:rsid w:val="00681A7B"/>
    <w:rsid w:val="00683293"/>
    <w:rsid w:val="006A3BCF"/>
    <w:rsid w:val="006A4C89"/>
    <w:rsid w:val="006B1050"/>
    <w:rsid w:val="006B2929"/>
    <w:rsid w:val="006B35A2"/>
    <w:rsid w:val="006C32EE"/>
    <w:rsid w:val="006C389C"/>
    <w:rsid w:val="006D0922"/>
    <w:rsid w:val="006E12ED"/>
    <w:rsid w:val="006E5139"/>
    <w:rsid w:val="006F6561"/>
    <w:rsid w:val="00714A70"/>
    <w:rsid w:val="00725D75"/>
    <w:rsid w:val="0073231F"/>
    <w:rsid w:val="00733D71"/>
    <w:rsid w:val="007372FC"/>
    <w:rsid w:val="00747429"/>
    <w:rsid w:val="0075137E"/>
    <w:rsid w:val="007526D7"/>
    <w:rsid w:val="007640A1"/>
    <w:rsid w:val="00765039"/>
    <w:rsid w:val="00765D3C"/>
    <w:rsid w:val="00797D50"/>
    <w:rsid w:val="007B6F28"/>
    <w:rsid w:val="007C19C4"/>
    <w:rsid w:val="007C705B"/>
    <w:rsid w:val="007D0A72"/>
    <w:rsid w:val="007E7867"/>
    <w:rsid w:val="007F327B"/>
    <w:rsid w:val="007F45E9"/>
    <w:rsid w:val="00816233"/>
    <w:rsid w:val="00823DCA"/>
    <w:rsid w:val="0083042A"/>
    <w:rsid w:val="0083343B"/>
    <w:rsid w:val="00842464"/>
    <w:rsid w:val="008431AA"/>
    <w:rsid w:val="0084681F"/>
    <w:rsid w:val="00851A8F"/>
    <w:rsid w:val="00852985"/>
    <w:rsid w:val="00857DFE"/>
    <w:rsid w:val="00857E52"/>
    <w:rsid w:val="00880B30"/>
    <w:rsid w:val="00886359"/>
    <w:rsid w:val="00895887"/>
    <w:rsid w:val="008A06C6"/>
    <w:rsid w:val="008A7961"/>
    <w:rsid w:val="008B333A"/>
    <w:rsid w:val="008C274A"/>
    <w:rsid w:val="008E1EAC"/>
    <w:rsid w:val="008F5D10"/>
    <w:rsid w:val="00912FF6"/>
    <w:rsid w:val="00915BFF"/>
    <w:rsid w:val="00917F9C"/>
    <w:rsid w:val="00922168"/>
    <w:rsid w:val="00925973"/>
    <w:rsid w:val="00927AC2"/>
    <w:rsid w:val="009334FA"/>
    <w:rsid w:val="0093428E"/>
    <w:rsid w:val="009743F8"/>
    <w:rsid w:val="00974E1B"/>
    <w:rsid w:val="00990308"/>
    <w:rsid w:val="009B1A38"/>
    <w:rsid w:val="009B4DBB"/>
    <w:rsid w:val="009C3951"/>
    <w:rsid w:val="009C45C7"/>
    <w:rsid w:val="009C5EB5"/>
    <w:rsid w:val="00A0119D"/>
    <w:rsid w:val="00A07D91"/>
    <w:rsid w:val="00A128D3"/>
    <w:rsid w:val="00A2299F"/>
    <w:rsid w:val="00A33BE6"/>
    <w:rsid w:val="00A42B53"/>
    <w:rsid w:val="00A54A16"/>
    <w:rsid w:val="00A556A0"/>
    <w:rsid w:val="00A65E0E"/>
    <w:rsid w:val="00A65FCA"/>
    <w:rsid w:val="00A762A3"/>
    <w:rsid w:val="00A87376"/>
    <w:rsid w:val="00A92A81"/>
    <w:rsid w:val="00AA4658"/>
    <w:rsid w:val="00AB0071"/>
    <w:rsid w:val="00AB5EBE"/>
    <w:rsid w:val="00AD2570"/>
    <w:rsid w:val="00AE39D0"/>
    <w:rsid w:val="00B0216C"/>
    <w:rsid w:val="00B11FFD"/>
    <w:rsid w:val="00B12E48"/>
    <w:rsid w:val="00B25D8F"/>
    <w:rsid w:val="00B3664D"/>
    <w:rsid w:val="00B45DD5"/>
    <w:rsid w:val="00B521B0"/>
    <w:rsid w:val="00B52598"/>
    <w:rsid w:val="00B63B48"/>
    <w:rsid w:val="00B674EE"/>
    <w:rsid w:val="00B71CC2"/>
    <w:rsid w:val="00B7428C"/>
    <w:rsid w:val="00B81E00"/>
    <w:rsid w:val="00B9313F"/>
    <w:rsid w:val="00BA403B"/>
    <w:rsid w:val="00BA4D54"/>
    <w:rsid w:val="00BB0E6A"/>
    <w:rsid w:val="00BB3BD1"/>
    <w:rsid w:val="00BC041E"/>
    <w:rsid w:val="00BC4E6E"/>
    <w:rsid w:val="00BD0C2C"/>
    <w:rsid w:val="00BE0B79"/>
    <w:rsid w:val="00BE356E"/>
    <w:rsid w:val="00BE448D"/>
    <w:rsid w:val="00BF184E"/>
    <w:rsid w:val="00BF4121"/>
    <w:rsid w:val="00BF6453"/>
    <w:rsid w:val="00C04A4B"/>
    <w:rsid w:val="00C17432"/>
    <w:rsid w:val="00C211DF"/>
    <w:rsid w:val="00C215B2"/>
    <w:rsid w:val="00C37A28"/>
    <w:rsid w:val="00C403D4"/>
    <w:rsid w:val="00C449CD"/>
    <w:rsid w:val="00C70F55"/>
    <w:rsid w:val="00C7200D"/>
    <w:rsid w:val="00C74F63"/>
    <w:rsid w:val="00C76DA9"/>
    <w:rsid w:val="00CB4F74"/>
    <w:rsid w:val="00CC1282"/>
    <w:rsid w:val="00CC1CEE"/>
    <w:rsid w:val="00CC3049"/>
    <w:rsid w:val="00CC7954"/>
    <w:rsid w:val="00CD6D35"/>
    <w:rsid w:val="00CE450F"/>
    <w:rsid w:val="00CF6DB3"/>
    <w:rsid w:val="00D160A5"/>
    <w:rsid w:val="00D26C8F"/>
    <w:rsid w:val="00D34121"/>
    <w:rsid w:val="00D605C1"/>
    <w:rsid w:val="00D62A12"/>
    <w:rsid w:val="00D62AAB"/>
    <w:rsid w:val="00D641CF"/>
    <w:rsid w:val="00D652A2"/>
    <w:rsid w:val="00D73E1A"/>
    <w:rsid w:val="00D904EE"/>
    <w:rsid w:val="00DA281D"/>
    <w:rsid w:val="00DA4548"/>
    <w:rsid w:val="00DB04EE"/>
    <w:rsid w:val="00DB08A0"/>
    <w:rsid w:val="00DB1727"/>
    <w:rsid w:val="00DB336A"/>
    <w:rsid w:val="00DB3869"/>
    <w:rsid w:val="00DB48CD"/>
    <w:rsid w:val="00DB535D"/>
    <w:rsid w:val="00DC056B"/>
    <w:rsid w:val="00DC72A1"/>
    <w:rsid w:val="00DD04A6"/>
    <w:rsid w:val="00DE4B07"/>
    <w:rsid w:val="00DE4B40"/>
    <w:rsid w:val="00DE7235"/>
    <w:rsid w:val="00DF7962"/>
    <w:rsid w:val="00E01778"/>
    <w:rsid w:val="00E16218"/>
    <w:rsid w:val="00E2774F"/>
    <w:rsid w:val="00E306F4"/>
    <w:rsid w:val="00E34D1B"/>
    <w:rsid w:val="00E34FC7"/>
    <w:rsid w:val="00E36226"/>
    <w:rsid w:val="00E37672"/>
    <w:rsid w:val="00E4609B"/>
    <w:rsid w:val="00E64D25"/>
    <w:rsid w:val="00E66BAA"/>
    <w:rsid w:val="00E67577"/>
    <w:rsid w:val="00E80C1C"/>
    <w:rsid w:val="00E83A68"/>
    <w:rsid w:val="00E86713"/>
    <w:rsid w:val="00E87981"/>
    <w:rsid w:val="00E971C2"/>
    <w:rsid w:val="00EB7F9A"/>
    <w:rsid w:val="00EC0932"/>
    <w:rsid w:val="00EC18F3"/>
    <w:rsid w:val="00ED0DD5"/>
    <w:rsid w:val="00ED10D2"/>
    <w:rsid w:val="00EE0B99"/>
    <w:rsid w:val="00EE2C34"/>
    <w:rsid w:val="00EE57E4"/>
    <w:rsid w:val="00EF790B"/>
    <w:rsid w:val="00F0524C"/>
    <w:rsid w:val="00F07ABB"/>
    <w:rsid w:val="00F11749"/>
    <w:rsid w:val="00F23D2A"/>
    <w:rsid w:val="00F3246B"/>
    <w:rsid w:val="00F353A0"/>
    <w:rsid w:val="00F35E94"/>
    <w:rsid w:val="00F421B4"/>
    <w:rsid w:val="00F52E15"/>
    <w:rsid w:val="00F55749"/>
    <w:rsid w:val="00F62790"/>
    <w:rsid w:val="00F64F4D"/>
    <w:rsid w:val="00F71259"/>
    <w:rsid w:val="00F7283B"/>
    <w:rsid w:val="00F8631E"/>
    <w:rsid w:val="00F9323D"/>
    <w:rsid w:val="00F97634"/>
    <w:rsid w:val="00FB6F3F"/>
    <w:rsid w:val="00FD535F"/>
    <w:rsid w:val="00FD7FC7"/>
    <w:rsid w:val="00FE5031"/>
    <w:rsid w:val="00FE75DE"/>
    <w:rsid w:val="00FF0E3A"/>
    <w:rsid w:val="00FF41E8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33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3F"/>
    <w:pPr>
      <w:ind w:left="720"/>
      <w:contextualSpacing/>
    </w:pPr>
  </w:style>
  <w:style w:type="paragraph" w:styleId="a4">
    <w:name w:val="No Spacing"/>
    <w:uiPriority w:val="1"/>
    <w:qFormat/>
    <w:rsid w:val="0083343B"/>
    <w:pPr>
      <w:spacing w:after="0" w:line="240" w:lineRule="auto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3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34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34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line number"/>
    <w:basedOn w:val="a0"/>
    <w:uiPriority w:val="99"/>
    <w:semiHidden/>
    <w:unhideWhenUsed/>
    <w:rsid w:val="007F327B"/>
  </w:style>
  <w:style w:type="paragraph" w:styleId="a8">
    <w:name w:val="header"/>
    <w:basedOn w:val="a"/>
    <w:link w:val="a9"/>
    <w:uiPriority w:val="99"/>
    <w:unhideWhenUsed/>
    <w:rsid w:val="0028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5E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28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5EF"/>
    <w:rPr>
      <w:rFonts w:eastAsia="Times New Roman"/>
    </w:rPr>
  </w:style>
  <w:style w:type="table" w:styleId="ac">
    <w:name w:val="Table Grid"/>
    <w:basedOn w:val="a1"/>
    <w:uiPriority w:val="59"/>
    <w:rsid w:val="00FF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C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E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33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3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3F"/>
    <w:pPr>
      <w:ind w:left="720"/>
      <w:contextualSpacing/>
    </w:pPr>
  </w:style>
  <w:style w:type="paragraph" w:styleId="a4">
    <w:name w:val="No Spacing"/>
    <w:uiPriority w:val="1"/>
    <w:qFormat/>
    <w:rsid w:val="0083343B"/>
    <w:pPr>
      <w:spacing w:after="0" w:line="240" w:lineRule="auto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3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34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34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line number"/>
    <w:basedOn w:val="a0"/>
    <w:uiPriority w:val="99"/>
    <w:semiHidden/>
    <w:unhideWhenUsed/>
    <w:rsid w:val="007F327B"/>
  </w:style>
  <w:style w:type="paragraph" w:styleId="a8">
    <w:name w:val="header"/>
    <w:basedOn w:val="a"/>
    <w:link w:val="a9"/>
    <w:uiPriority w:val="99"/>
    <w:unhideWhenUsed/>
    <w:rsid w:val="0028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5E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28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5E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23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19</cp:revision>
  <cp:lastPrinted>2017-12-05T08:43:00Z</cp:lastPrinted>
  <dcterms:created xsi:type="dcterms:W3CDTF">2017-10-20T13:32:00Z</dcterms:created>
  <dcterms:modified xsi:type="dcterms:W3CDTF">2017-12-05T13:03:00Z</dcterms:modified>
</cp:coreProperties>
</file>