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 апреля 2026 года № 130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«Город Саратов» от 7 ноября 2024 года № 4075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утверждении муниципальной программы «Сохранение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культурного наследия, расположенных на территории муниципального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«Город Саратов» на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постановлением администрации муниципального образования «Город Саратов» от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октября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4014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утверждении Положения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орядк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принятия решений о разработке муниципальных программ, их формирования и реализации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оценки эффективности реализации муниципальных программ»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Normal"/>
        <w:spacing w:after="0" w:line="23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pacing w:val="2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20"/>
          <w:sz w:val="28"/>
          <w:szCs w:val="28"/>
        </w:rPr>
        <w:t xml:space="preserve">постановляю:</w:t>
      </w:r>
      <w:r>
        <w:rPr>
          <w:rFonts w:ascii="Times New Roman" w:hAnsi="Times New Roman" w:eastAsia="Times New Roman" w:cs="Times New Roman"/>
          <w:b/>
          <w:bCs/>
          <w:color w:val="000000"/>
          <w:spacing w:val="20"/>
          <w:sz w:val="28"/>
          <w:szCs w:val="28"/>
        </w:rPr>
      </w:r>
    </w:p>
    <w:p>
      <w:pPr>
        <w:pStyle w:val="Normal"/>
        <w:spacing w:after="0" w:line="23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off"/>
        <w:spacing w:after="0" w:line="23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постановление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администрации муниципального образования «Город Саратов»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7 ноября 2024 года № 4075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«Об утверждении муниципальной программы «Сохранение объектов культурного наследия, расположенных на территории муниципального образования «Город Саратов» на 2025-2027 годы», изложив приложение к 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новой редакции (приложение).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Style w:val="Normal"/>
        <w:widowControl w:val="off"/>
        <w:spacing w:after="0" w:line="23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2. Комитету по труду и социальному развитию администрации муниципального образования «Город Саратов» разместить настоящее постановление в сетевом издании «Панорама Саратова».</w:t>
      </w:r>
    </w:p>
    <w:p>
      <w:pPr>
        <w:pStyle w:val="Normal"/>
        <w:spacing w:after="0" w:line="230" w:lineRule="auto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3. Комитету по общественным отношениям администрации муниципального образования «Город Саратов»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разместить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«Город Саратов»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</w:p>
    <w:p>
      <w:pPr>
        <w:pStyle w:val="Normal"/>
        <w:spacing w:after="0" w:line="23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заместителя главы администрации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«Город Саратов» по строительству. </w:t>
      </w:r>
    </w:p>
    <w:p>
      <w:pPr>
        <w:pStyle w:val="Normal"/>
        <w:spacing w:after="0" w:line="23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0" w:lineRule="auto"/>
        <w:ind w:left="3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лав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Style w:val="Normal"/>
        <w:spacing w:after="0" w:line="230" w:lineRule="auto"/>
        <w:ind w:lef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«Город Саратов»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И.А. Молчанов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pageBreakBefore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203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UserStyle_203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</w:t>
      </w:r>
    </w:p>
    <w:p>
      <w:pPr>
        <w:pStyle w:val="UserStyle_203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</w:p>
    <w:p>
      <w:pPr>
        <w:pStyle w:val="UserStyle_203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7 апреля 2026 года № 130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205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205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</w:t>
      </w:r>
    </w:p>
    <w:p>
      <w:pPr>
        <w:pStyle w:val="Normal"/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«Сохранение объектов культурного наследия, расположенных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территории муниципального образования «Город Саратов»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2025-2027 годы</w:t>
      </w:r>
    </w:p>
    <w:p>
      <w:pPr>
        <w:pStyle w:val="UserStyle_205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Стратегические приоритеты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Культурное наследие играет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роль в формировании гармонично развитого общества, бережно относящегося к традициям, опирающегося на опыт предшествующих поколений и культурную память. Сохранение памятников истории и культуры необходимо для воспитания подрастающего поколения, формирования духовно-нравственных ценностей и ориентиров, чувства патриотизма. Объекты культурного наследия (памятники истории и культуры) представляют собой уникальные свидетельства исторического развития общества, составляют часть истории города Саратова и близлежащих к нему территорий.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Историко-культурное наследие - это экономический ресурс, дающий возможность создания вокруг объектов культурного наследия полноценной развивающейся социально-экономической среды. Каждый восстановленный объект культурного наследия способствует устойчивому развитию целой территории, ее инфраструктуры.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На территории муниципального образования «Город Саратов» в настоящее время расположено более четырехсот объектов культурного наследия местного (муниципального) значения.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связи с развитием общества и изменением облика муниципального образования «Город Саратов» возникает необходимость сохранения и эффективного использования объектов культурного наследия. Проблема сохранения объектов культурного наследия - одна из важных задач, стоящих перед органами местного самоуправления.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эффективного осуществления полномочий органов местного самоуправления по государственной охране объектов культурного наследия местного (муниципального) значения и сохранению объектов культурного наследия, находящихся в собственности муниципального образования «Город Саратов», с 2022 года реализовывалась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муниципальная программа «Сохранение объектов культурного наследия, расположенных на территории муниципального образования «Город Саратов» на 2022-2024 годы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рамках указанной муниципальной программы проводились мероприятия по разработке проектов зон охраны объектов культурного наследия местного (муниципального) значения, разработке проектной документации на проведение работ по сохранению объектов культурного наследия,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выполнялись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по сохранению и содержанию объектов культурного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наследия, находящихся в собственности муниципального образования «Город Саратов».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В частности,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разработаны проекты зон охраны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двух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объектов культурного наследия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местного (муниципального) значения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проекты по сохранению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девяти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объектов культурного наследия,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проведены работы по сохранению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объектов культурного наследия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находящихся в собственности муниципального образования «Город Саратов»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муниципальной программы «Сохранение объектов культурного наследия, расположенных на территории муниципального образования «Город Саратов» на 2025-2027 годы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муниципальная программа) планируется и дальше проводить работу по сохранению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содержанию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объектов культурного наследия на территории муниципального образования «Город Саратов».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Муниципальная программа,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содержащая комплекс мероприятий, взаимосвязанных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задачам, срокам осуществления, исполнителям и ресурсам,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решение задач Стратегии социально-экономического развития муниципального образования «Город Саратов»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2030 года, утвержденной решением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аратовской городской Думы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2017 № 13-102.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Система цел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задач муниципальной программы сформирован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национальной цели «Реализация потенциала каждого человека, развитие его талантов, воспитание патриотичной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ответственной личности» и 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достижение целевого показателя «Создание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году условий для воспитания гармонично развитой, патриотичной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ответственной личности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основе традиционных российских духовно-нравственных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культурно-исторических ценностей».</w:t>
      </w:r>
    </w:p>
    <w:p>
      <w:pPr>
        <w:pStyle w:val="Normal"/>
        <w:spacing w:after="0" w:line="240" w:lineRule="auto"/>
        <w:ind w:firstLine="709"/>
        <w:jc w:val="both"/>
        <w:rPr>
          <w:rStyle w:val="UserStyle_17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дальнейшего улучшения охраны и использования памятников истории и культуры, обеспечения комплексного сохранения объектов культурного наследия муниципальная программа на 2025-2027 годы включает следующие комплексы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процессных мероприятий:</w:t>
      </w:r>
      <w:r>
        <w:rPr>
          <w:rStyle w:val="UserStyle_173"/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20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UserStyle_173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«Государственная охрана объектов культурного наследия местного (муниципального) значения, расположенных на территории муниципального образования «Город Саратов»;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208"/>
        <w:ind w:firstLine="709"/>
        <w:jc w:val="both"/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«Сохранение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содержание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объектов культурного наследия, находящихся в собственности муниципального образования «Город Саратов»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«Государственная охрана объектов культурного наследия местного (муниципального) значения, расположенных на территории муниципального образования «Город Саратов»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азработка проектов зон охраны объектов культурного наследия местного (муниципального) значения, проводится их государственная историко-культурная экспертиза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осуществляется разработка проектов границ территорий объектов культурного наследия местного (муниципального) значения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«Сохранение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содержание</w:t>
      </w: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объектов культурного наследия, находящихся в собственности муниципального образования «Город Саратов»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 проведение комплексных инженерно-технических исследований объектов культурного наследия, находящихся в собственности муниципального образования «Город Саратов», разработка проектной документации по сохранению объектов культурного наследия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находящихся в собственности муниципального образования «Город Саратов»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проведение ее государственной историко-культурной экспертизы, проведение работ по сохранению объектов культурного наследия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находящихся в собственности муниципального образования «Город Саратов»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технический и авторский надзор за их проведением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проводятся работы по содержанию объектов культурного наследия, находящихся в собственности муниципального образования «Город Саратов» (благоустройство, оплата коммунальных услуг)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Объекты культурного наследия, находящиеся на территории муниципального образования «Город Саратов», в отношении которых предусмотрено проведение работ 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указаны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риложении № 3 к муниципальной программе.</w:t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риски, связанные с реализацией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следующими факторами:</w:t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ограниченность источников финансирования;</w:t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рост инфляции выше прогнозируемого уровня;</w:t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форс-мажорные обстоятельства.</w:t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Минимизация рисков возможна путем регулярного мониторинга реализации комплексов процессных мероприятий муниципальной программы и их своевременной корректировки.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203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203"/>
        <w:spacing w:line="235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униципальн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UserStyle_205"/>
        <w:spacing w:line="235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«Сохранение объектов культурного наследия, расположенных</w:t>
      </w:r>
    </w:p>
    <w:p>
      <w:pPr>
        <w:pStyle w:val="UserStyle_205"/>
        <w:spacing w:line="235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«Город Саратов»</w:t>
      </w:r>
    </w:p>
    <w:p>
      <w:pPr>
        <w:pStyle w:val="UserStyle_205"/>
        <w:spacing w:line="235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>
      <w:pPr>
        <w:pStyle w:val="Normal"/>
        <w:spacing w:after="0" w:line="235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Heading1"/>
        <w:spacing w:before="0" w:after="0" w:line="235" w:lineRule="auto"/>
        <w:ind w:left="0" w:right="-2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Основные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</w:t>
      </w:r>
    </w:p>
    <w:p>
      <w:pPr>
        <w:pStyle w:val="UserStyle_205"/>
        <w:spacing w:line="235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0" w:type="dxa"/>
          <w:right w:w="55" w:type="dxa"/>
          <w:bottom w:w="0" w:type="dxa"/>
        </w:tblCellMar>
      </w:tblPr>
      <w:tblGrid>
        <w:gridCol w:w="3261"/>
        <w:gridCol w:w="6115"/>
      </w:tblGrid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ind w:left="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администрации муниципального образования «Город Саратов» (далее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по архитектуре)</w:t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И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сполнители 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ind w:left="108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комитет по архитектуре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;</w:t>
            </w:r>
          </w:p>
          <w:p>
            <w:pPr>
              <w:pStyle w:val="UserStyle_208"/>
              <w:spacing w:line="235" w:lineRule="auto"/>
              <w:ind w:left="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администрация Заводского района муниципального образования «Город Саратов» (далее 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администрация Заводского района);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ind w:left="108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администрация Октябрьского района муниципального образования «Город Саратов» (далее - администрация Октябрьского района);</w:t>
            </w:r>
          </w:p>
          <w:p>
            <w:pPr>
              <w:pStyle w:val="UserStyle_208"/>
              <w:spacing w:line="238" w:lineRule="auto"/>
              <w:ind w:left="108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администрация Кировского района муниципального образования «Город Саратов» (далее - администрация Кировского района);</w:t>
            </w:r>
          </w:p>
          <w:p>
            <w:pPr>
              <w:pStyle w:val="UserStyle_208"/>
              <w:spacing w:line="238" w:lineRule="auto"/>
              <w:ind w:left="108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администрация Волжского района муниципального образования «Город Саратов» (далее - администрация Волжского района)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;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after="0" w:line="238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комитет по образованию администрации муниципального образования «Город Саратов» (далее - комитет по образованию)</w:t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Срок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реализации муниципальной программы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ind w:left="109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2025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-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2027 годы</w:t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Цел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ь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формирование комплексного подхода к сохранению объектов культурного наследия, расположенных на территории муниципального образования «Город Саратов»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Задач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ind w:left="109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проведение работ по разработке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проектов границ территорий объектов культурного наследия местного (муниципального) значения,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проектов зон охраны объектов культурного наследия местного (муниципального) значения, расположенных на территории муниципального образования «Город Саратов»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и их государственной историко-культурной экспертизы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r>
          </w:p>
          <w:p>
            <w:pPr>
              <w:pStyle w:val="UserStyle_208"/>
              <w:spacing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проведение работ по сохранению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содержанию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объектов культурного наследия,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расположенных на территории муниципального образования «Город Саратов»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их дальнейшего использования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Структура муниципальной программы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8" w:lineRule="auto"/>
              <w:ind w:left="109"/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- комплекс процессных мероприятий  «</w:t>
            </w: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Государственная охрана объектов культурного наследия местного (муниципального) значения, расположенных на территории муниципального образования «Город Саратов»;</w:t>
            </w:r>
          </w:p>
          <w:p>
            <w:pPr>
              <w:pStyle w:val="Normal"/>
              <w:spacing w:after="0"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комплекс процессных мероприятий  </w:t>
            </w: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«Сохранение и содержание объектов культурного наследия, находящихся в собственности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54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7"/>
              <w:spacing w:line="23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финансового обеспечения 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38" w:lineRule="auto"/>
              <w:ind w:firstLine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сего по муниципальной программе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after="0" w:line="238" w:lineRule="auto"/>
              <w:ind w:firstLine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руб., в том числе по годам: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38" w:lineRule="auto"/>
              <w:ind w:firstLine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- 2025 год - 11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097,4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pacing w:after="0" w:line="238" w:lineRule="auto"/>
              <w:ind w:firstLine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- 2026 год - 5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67,4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руб.;</w:t>
            </w:r>
          </w:p>
          <w:p>
            <w:pPr>
              <w:pStyle w:val="UserStyle_208"/>
              <w:spacing w:line="235" w:lineRule="auto"/>
              <w:ind w:firstLine="86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- 2027 год - 5 675,3 тыс. руб.</w:t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Ожидаемы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й</w:t>
            </w: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результат </w:t>
            </w:r>
          </w:p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ind w:left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увеличение количества объектов культурного наследия, расположенных на территории муниципального образования «Город Саратов»,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отношении которых разработаны проекты зон охраны и проекты границ территорий объектов культурного наследия;</w:t>
            </w:r>
          </w:p>
          <w:p>
            <w:pPr>
              <w:pStyle w:val="UserStyle_208"/>
              <w:spacing w:line="235" w:lineRule="auto"/>
              <w:ind w:left="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увеличение количества объектов культурного наследия, расположенных на территории муниципального образования «Город Саратов», в отношении которых проведены работы по их сохранению и содержанию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721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UserStyle_172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Влияние на достижение национальных целей развития Российской Федерации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208"/>
              <w:spacing w:line="235" w:lineRule="auto"/>
              <w:ind w:left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ациональная цель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еализация потенциала каждого человека, развитие его талантов, воспитание патриотичной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 ответственной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8"/>
              <w:spacing w:line="235" w:lineRule="auto"/>
              <w:ind w:left="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елевой показатель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«Создание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году условий для воспитания гармонично развитой, патриотичной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 ответственной личности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основе традиционных российских духовно-нравственных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культурно-исторических ценностей»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after="0" w:line="235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Heading1"/>
        <w:spacing w:before="0" w:after="0" w:line="235" w:lineRule="auto"/>
        <w:ind w:left="0" w:right="-2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Структура муниципальной программы</w:t>
      </w:r>
    </w:p>
    <w:p>
      <w:pPr>
        <w:pStyle w:val="Normal"/>
        <w:spacing w:after="0" w:line="235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680"/>
        <w:gridCol w:w="5591"/>
        <w:gridCol w:w="3085"/>
      </w:tblGrid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</w:p>
        </w:tc>
        <w:tc>
          <w:tcPr>
            <w:tcW w:w="559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 муниципальной программы</w:t>
            </w:r>
          </w:p>
        </w:tc>
        <w:tc>
          <w:tcPr>
            <w:tcW w:w="3085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Ожидаемый результат от реализации задачи</w:t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559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</w:p>
        </w:tc>
        <w:tc>
          <w:tcPr>
            <w:tcW w:w="3085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8676" w:type="dxa"/>
            <w:gridSpan w:val="2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Проведение работ по разработке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проектов границ территорий объектов культурного наследия местного (муниципального) значения,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проектов зон охраны объектов культурного наследия местного (муниципального) значения, расположенных на территории муниципального образования «Город Саратов»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и их государственной историко-культурной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59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Style w:val="UserStyle_17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UserStyle_17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«Государственная охрана объектов культурного наследия местного </w:t>
            </w: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(муниципального) значения, расположенных на территории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085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величение количества объектов культурного наследия,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расположенных на территории муниципального образования «Город Саратов», в отношении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которых разработаны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5591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</w:p>
        </w:tc>
        <w:tc>
          <w:tcPr>
            <w:tcW w:w="3085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591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085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проекты зон охраны             и проекты границ территорий объектов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8676" w:type="dxa"/>
            <w:gridSpan w:val="2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содержанию объектов культурного наследия,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расположенных на территории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муниципального образования «Город Саратов»,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дальнейшего использования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80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</w:t>
            </w:r>
          </w:p>
        </w:tc>
        <w:tc>
          <w:tcPr>
            <w:tcW w:w="5591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Style w:val="UserStyle_17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</w:t>
            </w:r>
            <w:r>
              <w:rPr>
                <w:rStyle w:val="UserStyle_17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after="0" w:line="25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«Сохранение и содержание объектов культурного наследия, находящихся в собственности муниципального образования «Город Саратов»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085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увеличение количества объектов культурного наследия, расположенных на территории муниципального образования «Город Саратов», в отношении которых проведены работы по их сохранению и содержанию</w:t>
            </w:r>
          </w:p>
        </w:tc>
      </w:tr>
    </w:tbl>
    <w:p>
      <w:pPr>
        <w:pStyle w:val="Normal"/>
        <w:spacing w:after="0" w:line="25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HtmlNormal"/>
        <w:spacing w:before="0" w:after="0" w:line="25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</w:t>
      </w:r>
      <w:r>
        <w:rPr>
          <w:b/>
          <w:color w:val="000000"/>
          <w:sz w:val="28"/>
          <w:szCs w:val="28"/>
        </w:rPr>
        <w:t xml:space="preserve">. Финансовое обеспечение муниципальной программы</w:t>
      </w:r>
    </w:p>
    <w:p>
      <w:pPr>
        <w:pStyle w:val="HtmlNormal"/>
        <w:spacing w:before="0" w:after="0" w:line="25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604"/>
        <w:gridCol w:w="2074"/>
        <w:gridCol w:w="1559"/>
        <w:gridCol w:w="1560"/>
        <w:gridCol w:w="1559"/>
      </w:tblGrid>
      <w:tr>
        <w:trPr/>
        <w:tc>
          <w:tcPr>
            <w:tcW w:w="2604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Источник финансирования</w:t>
            </w:r>
          </w:p>
        </w:tc>
        <w:tc>
          <w:tcPr>
            <w:tcW w:w="2074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финансирова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ния, всего,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руб.</w:t>
            </w:r>
          </w:p>
        </w:tc>
        <w:tc>
          <w:tcPr>
            <w:tcW w:w="4678" w:type="dxa"/>
            <w:gridSpan w:val="3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том числе по годам реализации программы,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руб.</w:t>
            </w:r>
          </w:p>
        </w:tc>
      </w:tr>
      <w:tr>
        <w:trPr/>
        <w:tc>
          <w:tcPr>
            <w:tcW w:w="2604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074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</w:p>
        </w:tc>
      </w:tr>
      <w:tr>
        <w:trPr/>
        <w:tc>
          <w:tcPr>
            <w:tcW w:w="2604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ind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программа, </w:t>
            </w:r>
          </w:p>
          <w:p>
            <w:pPr>
              <w:pStyle w:val="Normal"/>
              <w:spacing w:after="0" w:line="250" w:lineRule="auto"/>
              <w:ind w:firstLine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числе:</w:t>
            </w:r>
          </w:p>
        </w:tc>
        <w:tc>
          <w:tcPr>
            <w:tcW w:w="2074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5 675,3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604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муниципального образования «Город Саратов» (далее -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074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097,4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5 667,4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07"/>
              <w:spacing w:line="25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5 675,3</w:t>
            </w:r>
          </w:p>
        </w:tc>
      </w:tr>
      <w:tr>
        <w:trPr/>
        <w:tc>
          <w:tcPr>
            <w:tcW w:w="2604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едеральный бюджет (прогнозно)</w:t>
            </w:r>
          </w:p>
        </w:tc>
        <w:tc>
          <w:tcPr>
            <w:tcW w:w="207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604" w:type="dxa"/>
            <w:textDirection w:val="lrTb"/>
            <w:vAlign w:val="top"/>
          </w:tcPr>
          <w:p>
            <w:pPr>
              <w:pStyle w:val="Normal"/>
              <w:spacing w:after="0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бластной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(прогнозно)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07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spacing w:line="25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60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юджеты государственных внебюджетных фондов (прогнозно)</w:t>
            </w:r>
          </w:p>
        </w:tc>
        <w:tc>
          <w:tcPr>
            <w:tcW w:w="2074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60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небюджетные источники (прогнозно)</w:t>
            </w:r>
          </w:p>
        </w:tc>
        <w:tc>
          <w:tcPr>
            <w:tcW w:w="2074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UserStyle_203"/>
        <w:widowControl/>
        <w:spacing w:line="235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sectPr>
          <w:headerReference w:type="default" r:id="rId7"/>
          <w:type w:val="nextPage"/>
          <w:pgSz w:w="11906" w:h="16838"/>
          <w:pgMar w:top="1134" w:right="851" w:bottom="1135" w:left="1701" w:header="709" w:footer="0" w:gutter="0"/>
          <w:cols w:space="720"/>
          <w:docGrid w:linePitch="360"/>
          <w:titlePg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tabs>
          <w:tab w:val="left" w:pos="6521" w:leader="none"/>
        </w:tabs>
        <w:spacing w:after="0" w:line="235" w:lineRule="auto"/>
        <w:ind w:left="113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</w:t>
      </w:r>
    </w:p>
    <w:p>
      <w:pPr>
        <w:pStyle w:val="Normal"/>
        <w:spacing w:after="0" w:line="235" w:lineRule="auto"/>
        <w:ind w:left="113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</w:t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комплекса процессных мероприятий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Style w:val="UserStyle_173"/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Style w:val="UserStyle_17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Style w:val="UserStyle_173"/>
          <w:rFonts w:ascii="Times New Roman" w:hAnsi="Times New Roman" w:cs="Times New Roman"/>
          <w:bCs w:val="0"/>
          <w:color w:val="000000"/>
          <w:sz w:val="28"/>
          <w:szCs w:val="28"/>
        </w:rPr>
        <w:t xml:space="preserve">Государственная охрана объектов культурного наследия местного (муниципального) значения, </w:t>
      </w:r>
      <w:r>
        <w:rPr>
          <w:rStyle w:val="UserStyle_173"/>
          <w:rFonts w:ascii="Times New Roman" w:hAnsi="Times New Roman" w:cs="Times New Roman"/>
          <w:bCs w:val="0"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Style w:val="UserStyle_173"/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Style w:val="UserStyle_173"/>
          <w:rFonts w:ascii="Times New Roman" w:hAnsi="Times New Roman" w:cs="Times New Roman"/>
          <w:bCs w:val="0"/>
          <w:color w:val="000000"/>
          <w:sz w:val="28"/>
          <w:szCs w:val="28"/>
        </w:rPr>
        <w:t xml:space="preserve">расположенных на территории муниципального образования «Город Саратов»</w:t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Основные положения </w:t>
      </w:r>
      <w:r>
        <w:rPr>
          <w:b/>
          <w:color w:val="000000"/>
          <w:sz w:val="28"/>
          <w:szCs w:val="28"/>
        </w:rPr>
        <w:t xml:space="preserve">комплекса процессных мероприятий</w:t>
      </w:r>
      <w:r>
        <w:rPr>
          <w:b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11765"/>
      </w:tblGrid>
      <w:tr>
        <w:trPr>
          <w:trHeight w:val="727"/>
        </w:trPr>
        <w:tc>
          <w:tcPr>
            <w:tcW w:w="354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комплекса процессных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1765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азработк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проектов зон охраны объектов культурного наследия местного (муниципального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находящихся на территории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роведение государственной историко-культурн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экспертизы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проектов зон охраны объектов культурного наследия местного (муниципального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находящихся на территории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азработк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проектов границ территорий объектов культурного наследия местного (муниципального)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находящихся на территории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after="0" w:line="235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HtmlNormal"/>
        <w:spacing w:before="0" w:after="0" w:line="235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</w:t>
      </w:r>
      <w:r>
        <w:rPr>
          <w:b/>
          <w:color w:val="000000"/>
          <w:sz w:val="28"/>
          <w:szCs w:val="28"/>
        </w:rPr>
        <w:t xml:space="preserve">. Показатели реализации </w:t>
      </w:r>
      <w:r>
        <w:rPr>
          <w:b/>
          <w:color w:val="000000"/>
          <w:sz w:val="28"/>
          <w:szCs w:val="28"/>
        </w:rPr>
        <w:t xml:space="preserve">комплекса процессных мероприятий</w:t>
      </w: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after="0" w:line="235" w:lineRule="auto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</w:r>
    </w:p>
    <w:tbl>
      <w:tblPr>
        <w:tblW w:w="153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600"/>
        <w:gridCol w:w="6204"/>
        <w:gridCol w:w="1701"/>
        <w:gridCol w:w="1418"/>
        <w:gridCol w:w="1701"/>
        <w:gridCol w:w="1701"/>
        <w:gridCol w:w="1984"/>
      </w:tblGrid>
      <w:tr>
        <w:tc>
          <w:tcPr>
            <w:tcW w:w="600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204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показателя</w:t>
            </w:r>
          </w:p>
        </w:tc>
        <w:tc>
          <w:tcPr>
            <w:tcW w:w="1701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Единица измерения</w:t>
            </w:r>
          </w:p>
        </w:tc>
        <w:tc>
          <w:tcPr>
            <w:tcW w:w="6804" w:type="dxa"/>
            <w:gridSpan w:val="4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600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204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азовое значение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</w:p>
        </w:tc>
      </w:tr>
      <w:tr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</w:p>
        </w:tc>
      </w:tr>
      <w:tr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разработанных проектов зон охраны объектов культурного наследия местного (муниципального) значения, расположенных на территории муниципального образования </w:t>
            </w:r>
          </w:p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проведением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их государственной историко-культурной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ед.</w:t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</w:p>
        </w:tc>
      </w:tr>
      <w:tr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разработанных проектов границ территорий объектов культурного наследия местного (муниципального) значения, расположенных на территории муниципального образования «Город Саратов»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ед.</w:t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HtmlNormal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</w:t>
      </w:r>
      <w:r>
        <w:rPr>
          <w:b/>
          <w:color w:val="000000"/>
          <w:sz w:val="28"/>
          <w:szCs w:val="28"/>
        </w:rPr>
        <w:t xml:space="preserve">. Финансовое обеспечение </w:t>
      </w:r>
      <w:r>
        <w:rPr>
          <w:b/>
          <w:color w:val="000000"/>
          <w:sz w:val="28"/>
          <w:szCs w:val="28"/>
        </w:rPr>
        <w:t xml:space="preserve">комплекса процессных мероприятий</w:t>
      </w: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153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402"/>
        <w:gridCol w:w="2431"/>
        <w:gridCol w:w="2531"/>
        <w:gridCol w:w="2126"/>
        <w:gridCol w:w="2410"/>
        <w:gridCol w:w="2409"/>
      </w:tblGrid>
      <w:tr>
        <w:trPr/>
        <w:tc>
          <w:tcPr>
            <w:tcW w:w="3402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по структурному элементу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том числе по исполнителям  </w:t>
            </w:r>
          </w:p>
        </w:tc>
        <w:tc>
          <w:tcPr>
            <w:tcW w:w="2431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Источник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2531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финансирования, всего,</w:t>
            </w:r>
          </w:p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руб.</w:t>
            </w:r>
          </w:p>
        </w:tc>
        <w:tc>
          <w:tcPr>
            <w:tcW w:w="6945" w:type="dxa"/>
            <w:gridSpan w:val="3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том числе по годам реализации, тыс. руб.</w:t>
            </w:r>
          </w:p>
        </w:tc>
      </w:tr>
      <w:tr>
        <w:trPr/>
        <w:tc>
          <w:tcPr>
            <w:tcW w:w="3402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31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531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</w:p>
        </w:tc>
        <w:tc>
          <w:tcPr>
            <w:tcW w:w="240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</w:p>
        </w:tc>
      </w:tr>
      <w:tr>
        <w:trPr/>
        <w:tc>
          <w:tcPr>
            <w:tcW w:w="3402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К</w:t>
            </w:r>
            <w:r>
              <w:rPr>
                <w:rStyle w:val="UserStyle_17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31" w:type="dxa"/>
            <w:textDirection w:val="lrTb"/>
            <w:vAlign w:val="top"/>
          </w:tcPr>
          <w:p>
            <w:pPr>
              <w:pStyle w:val="UserStyle_225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531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4388,0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742,4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402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3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531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4388,0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742,4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5309" w:type="dxa"/>
            <w:gridSpan w:val="6"/>
            <w:textDirection w:val="lrTb"/>
            <w:vAlign w:val="top"/>
          </w:tcPr>
          <w:p>
            <w:pPr>
              <w:pStyle w:val="UserStyle_225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том числе по исполнителям:</w:t>
            </w:r>
          </w:p>
        </w:tc>
      </w:tr>
      <w:tr>
        <w:trPr/>
        <w:tc>
          <w:tcPr>
            <w:tcW w:w="3402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  <w:tc>
          <w:tcPr>
            <w:tcW w:w="2431" w:type="dxa"/>
            <w:textDirection w:val="lrTb"/>
            <w:vAlign w:val="top"/>
          </w:tcPr>
          <w:p>
            <w:pPr>
              <w:pStyle w:val="UserStyle_225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531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4388,0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742,4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</w:p>
        </w:tc>
        <w:tc>
          <w:tcPr>
            <w:tcW w:w="240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</w:p>
        </w:tc>
      </w:tr>
      <w:tr>
        <w:trPr/>
        <w:tc>
          <w:tcPr>
            <w:tcW w:w="3402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3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531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4388,0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742,4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</w:p>
        </w:tc>
        <w:tc>
          <w:tcPr>
            <w:tcW w:w="2409" w:type="dxa"/>
            <w:textDirection w:val="lrTb"/>
            <w:vAlign w:val="top"/>
          </w:tcPr>
          <w:p>
            <w:pPr>
              <w:pStyle w:val="UserStyle_225"/>
              <w:widowControl w:val="o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1822,8</w:t>
            </w:r>
          </w:p>
        </w:tc>
      </w:tr>
    </w:tbl>
    <w:p>
      <w:pPr>
        <w:pStyle w:val="Normal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5" w:lineRule="auto"/>
        <w:ind w:left="113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</w:t>
      </w:r>
    </w:p>
    <w:p>
      <w:pPr>
        <w:pStyle w:val="Normal"/>
        <w:spacing w:after="0" w:line="235" w:lineRule="auto"/>
        <w:ind w:left="113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</w:t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комплекса процессных мероприятий</w:t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«Сохранение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содержание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объектов культурного наследия, находящихся в собственности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«Город Саратов»</w:t>
      </w:r>
    </w:p>
    <w:p>
      <w:pPr>
        <w:pStyle w:val="UserStyle_205"/>
        <w:tabs>
          <w:tab w:val="left" w:pos="0" w:leader="none"/>
        </w:tabs>
        <w:spacing w:line="235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Основные положения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комплекса процессных мероприятий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11765"/>
      </w:tblGrid>
      <w:tr>
        <w:trPr/>
        <w:tc>
          <w:tcPr>
            <w:tcW w:w="354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комплекса процессных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1765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отношении объектов культурного наследия, находящихся на территории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проведение инженерно-технических исследований объектов культурного наследия;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разработка проектной документации по сохранению объектов культурного наследия; проведение государственной историко-культурной экспертизы проектной документации по сохранению объектов культурного наследия; проведение работ по сохранению объектов культурного наследия; технический и авторский надзор за проведением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сохранению объектов культурного наследия;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объектов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after="0" w:line="235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HtmlNormal"/>
        <w:spacing w:before="0" w:after="0" w:line="235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</w:t>
      </w:r>
      <w:r>
        <w:rPr>
          <w:b/>
          <w:color w:val="000000"/>
          <w:sz w:val="28"/>
          <w:szCs w:val="28"/>
        </w:rPr>
        <w:t xml:space="preserve">. Показатели реализации </w:t>
      </w:r>
      <w:r>
        <w:rPr>
          <w:b/>
          <w:color w:val="000000"/>
          <w:sz w:val="28"/>
          <w:szCs w:val="28"/>
        </w:rPr>
        <w:t xml:space="preserve">комплекса процессных мероприятий</w:t>
      </w:r>
      <w:r>
        <w:rPr>
          <w:b/>
          <w:color w:val="000000"/>
          <w:sz w:val="28"/>
          <w:szCs w:val="28"/>
        </w:rPr>
      </w:r>
    </w:p>
    <w:p>
      <w:pPr>
        <w:pStyle w:val="Normal"/>
        <w:spacing w:after="0" w:line="235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tbl>
      <w:tblPr>
        <w:tblW w:w="153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600"/>
        <w:gridCol w:w="6063"/>
        <w:gridCol w:w="1559"/>
        <w:gridCol w:w="1559"/>
        <w:gridCol w:w="1701"/>
        <w:gridCol w:w="1843"/>
        <w:gridCol w:w="1984"/>
      </w:tblGrid>
      <w:tr>
        <w:trPr/>
        <w:tc>
          <w:tcPr>
            <w:tcW w:w="600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</w:p>
        </w:tc>
        <w:tc>
          <w:tcPr>
            <w:tcW w:w="6063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показателя</w:t>
            </w:r>
          </w:p>
        </w:tc>
        <w:tc>
          <w:tcPr>
            <w:tcW w:w="1559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Единица измерения</w:t>
            </w:r>
          </w:p>
        </w:tc>
        <w:tc>
          <w:tcPr>
            <w:tcW w:w="7087" w:type="dxa"/>
            <w:gridSpan w:val="4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00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063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азовое значение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</w:t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</w:p>
        </w:tc>
      </w:tr>
      <w:tr>
        <w:trPr/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6063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</w:p>
        </w:tc>
      </w:tr>
      <w:tr>
        <w:trPr/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6063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разработанной проектной документации по сохранению объектов культурного наследия, расположенных на территории муниципального образования </w:t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ед.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rPr>
          <w:sz w:val="2"/>
          <w:szCs w:val="2"/>
        </w:rPr>
      </w:pPr>
      <w:r>
        <w:br w:type="page" w:clear="all"/>
      </w:r>
      <w:r>
        <w:rPr>
          <w:sz w:val="2"/>
          <w:szCs w:val="2"/>
        </w:rPr>
      </w:r>
    </w:p>
    <w:tbl>
      <w:tblPr>
        <w:tblW w:w="153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600"/>
        <w:gridCol w:w="6063"/>
        <w:gridCol w:w="1559"/>
        <w:gridCol w:w="1559"/>
        <w:gridCol w:w="1701"/>
        <w:gridCol w:w="1843"/>
        <w:gridCol w:w="1984"/>
      </w:tblGrid>
      <w:tr>
        <w:trPr/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</w:p>
        </w:tc>
        <w:tc>
          <w:tcPr>
            <w:tcW w:w="6063" w:type="dxa"/>
            <w:textDirection w:val="lrTb"/>
            <w:vAlign w:val="top"/>
          </w:tcPr>
          <w:p>
            <w:pPr>
              <w:pStyle w:val="UserStyle_208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</w:p>
        </w:tc>
      </w:tr>
      <w:tr>
        <w:trPr/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6063" w:type="dxa"/>
            <w:textDirection w:val="lrTb"/>
            <w:vAlign w:val="top"/>
          </w:tcPr>
          <w:p>
            <w:pPr>
              <w:pStyle w:val="UserStyle_208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объектов культурного наследия, расположенных на территории муниципального образования «Город Саратов», в отношении которых проведены работы по сохранению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ед.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00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</w:p>
        </w:tc>
        <w:tc>
          <w:tcPr>
            <w:tcW w:w="6063" w:type="dxa"/>
            <w:textDirection w:val="lrTb"/>
            <w:vAlign w:val="top"/>
          </w:tcPr>
          <w:p>
            <w:pPr>
              <w:pStyle w:val="UserStyle_208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объектов культурного наследия, расположенных на территории муниципального образования «Город Саратов», в отношении которых проведены работы по содержанию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ед.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after="0"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</w:r>
    </w:p>
    <w:p>
      <w:pPr>
        <w:pStyle w:val="HtmlNormal"/>
        <w:spacing w:before="0" w:after="0"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</w:t>
      </w:r>
      <w:r>
        <w:rPr>
          <w:b/>
          <w:color w:val="000000"/>
          <w:sz w:val="28"/>
          <w:szCs w:val="28"/>
        </w:rPr>
        <w:t xml:space="preserve">. Финансовое обеспечение </w:t>
      </w:r>
      <w:r>
        <w:rPr>
          <w:b/>
          <w:color w:val="000000"/>
          <w:sz w:val="28"/>
          <w:szCs w:val="28"/>
        </w:rPr>
        <w:t xml:space="preserve">комплекса процессных мероприятий</w:t>
      </w: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after="0" w:line="228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tbl>
      <w:tblPr>
        <w:tblW w:w="153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820"/>
        <w:gridCol w:w="2268"/>
        <w:gridCol w:w="2410"/>
        <w:gridCol w:w="1984"/>
        <w:gridCol w:w="2126"/>
        <w:gridCol w:w="1701"/>
      </w:tblGrid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по структурному элементу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том числе по исполнителям  </w:t>
            </w:r>
          </w:p>
        </w:tc>
        <w:tc>
          <w:tcPr>
            <w:tcW w:w="2268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Источник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241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финансирования, всего,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руб.</w:t>
            </w:r>
          </w:p>
        </w:tc>
        <w:tc>
          <w:tcPr>
            <w:tcW w:w="5811" w:type="dxa"/>
            <w:gridSpan w:val="3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том числе по годам реализации, тыс. руб.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UserStyle_173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Комплекс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52,1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355,0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52,1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355,0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3852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,5</w:t>
            </w:r>
          </w:p>
        </w:tc>
      </w:tr>
      <w:tr>
        <w:trPr/>
        <w:tc>
          <w:tcPr>
            <w:tcW w:w="15309" w:type="dxa"/>
            <w:gridSpan w:val="6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том числе по исполнителям: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67,9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6510,8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2924,6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2932,5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67,9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6510,8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2924,6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2932,5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Заводского района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370,0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370,0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370,0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370,0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Октябрьского района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324,2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74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324,2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74,2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850,0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250,0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300,0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850,0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250,0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300,0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Волжского района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125,0</w:t>
            </w:r>
          </w:p>
        </w:tc>
      </w:tr>
      <w:tr>
        <w:trPr/>
        <w:tc>
          <w:tcPr>
            <w:tcW w:w="4820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образованию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4820" w:type="dxa"/>
            <w:vMerge w:val="continue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города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3000,0</w:t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,0</w:t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225"/>
              <w:widowControl w:val="off"/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</w:t>
            </w:r>
          </w:p>
        </w:tc>
      </w:tr>
    </w:tbl>
    <w:p>
      <w:pPr>
        <w:pStyle w:val="Normal"/>
        <w:tabs>
          <w:tab w:val="left" w:pos="6521" w:leader="none"/>
        </w:tabs>
        <w:spacing w:after="0" w:line="257" w:lineRule="auto"/>
        <w:ind w:left="1077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</w:p>
    <w:p>
      <w:pPr>
        <w:pStyle w:val="Normal"/>
        <w:tabs>
          <w:tab w:val="left" w:pos="6521" w:leader="none"/>
        </w:tabs>
        <w:spacing w:after="0" w:line="257" w:lineRule="auto"/>
        <w:ind w:left="1077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</w:t>
      </w:r>
    </w:p>
    <w:p>
      <w:pPr>
        <w:pStyle w:val="Normal"/>
        <w:spacing w:after="0" w:line="257" w:lineRule="auto"/>
        <w:ind w:left="1077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</w:t>
      </w:r>
    </w:p>
    <w:p>
      <w:pPr>
        <w:pStyle w:val="Heading1"/>
        <w:widowControl/>
        <w:tabs>
          <w:tab w:val="left" w:pos="-142" w:leader="none"/>
        </w:tabs>
        <w:spacing w:before="0" w:after="0" w:line="257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Heading1"/>
        <w:widowControl/>
        <w:tabs>
          <w:tab w:val="left" w:pos="-142" w:leader="none"/>
        </w:tabs>
        <w:spacing w:before="0" w:after="0" w:line="257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Heading1"/>
        <w:widowControl/>
        <w:tabs>
          <w:tab w:val="left" w:pos="-142" w:leader="none"/>
        </w:tabs>
        <w:spacing w:before="0" w:after="0" w:line="257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культурного наследия, находящихся на территории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Heading1"/>
        <w:widowControl/>
        <w:tabs>
          <w:tab w:val="left" w:pos="-142" w:leader="none"/>
        </w:tabs>
        <w:spacing w:before="0" w:after="0" w:line="257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Саратов», в отношении которых проводятся работы</w:t>
      </w:r>
    </w:p>
    <w:p>
      <w:pPr>
        <w:pStyle w:val="Normal"/>
        <w:spacing w:after="0" w:line="257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5"/>
        <w:gridCol w:w="6381"/>
        <w:gridCol w:w="2234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</w:t>
            </w:r>
          </w:p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п/п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объекта культурного наследия 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Планируемый вид работ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15419" w:type="dxa"/>
            <w:gridSpan w:val="4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«Школа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, 1946 г., 1949 г.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г. Саратов, ул. Бережная, 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Normal"/>
              <w:tabs>
                <w:tab w:val="left" w:pos="833" w:leader="none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«Детский сад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left" w:pos="833" w:leader="none"/>
              </w:tabs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1953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по адресу: г. Саратов, ул. им. Азина В.М., 53а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1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«Доходный дом Козлова С.И.», 1880-е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1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Саратов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ул. им. Яблочкова П.Н.,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границ территории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 местного (муниципального) значения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1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«Дом жилой»,             кон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ул. Большая Казачья, 4а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границ территории объекта культурного наследия местного (муниципального) </w:t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значения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</w:tbl>
    <w:p>
      <w:pPr>
        <w:pStyle w:val="Normal"/>
        <w:spacing w:after="0" w:line="240" w:lineRule="auto"/>
        <w:rPr>
          <w:color w:val="000000"/>
          <w:sz w:val="2"/>
          <w:szCs w:val="2"/>
        </w:rPr>
      </w:pPr>
      <w:r>
        <w:rPr>
          <w:color w:val="000000"/>
        </w:rPr>
        <w:br w:type="page" w:clear="all"/>
      </w:r>
      <w:r>
        <w:rPr>
          <w:color w:val="000000"/>
          <w:sz w:val="2"/>
          <w:szCs w:val="2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5"/>
        <w:gridCol w:w="6381"/>
        <w:gridCol w:w="2234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12"/>
              <w:spacing w:after="0" w:line="235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Объект культурного наследия местного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(муниципального) значения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«Доходный дом  М.Д. Малининой», середина XIX в., по адресу:               г. Саратов, ул. Большая Казачья, 6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границ территории объекта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культурного наследия местного (муниципального) значения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12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«Городская усадьба», кон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XIX 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адресу: г. Саратов,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12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Большая Казачья, 8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границ территории объекта культурного наследия местного (муниципального) значения 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«Дом доходный Канарейкиной М.А.», 1910-е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годы,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по адресу: </w:t>
            </w:r>
          </w:p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г. Саратов, ул. им. Вавилова Н.И.,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16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разработка проектной документации по сохранению объекта культурного наследия,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расположенного на территории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муниципального образования «Город Саратов»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r>
          </w:p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«Баня, арх.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Тарасов А.В., Вишняк А.С., инж. Федоров В.И.», 1961 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адресу: г. Саратов, 1-й проезд Энергетиков, 7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проектной документации по сохранению объекта культурного наследия,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расположенного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«Город Саратов»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«Особняк», начало ХХ в., по адресу:</w:t>
            </w:r>
          </w:p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Григорьева Е.Ф., 45 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содержанию объекта культурного наследия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Королькова-Воробьева»,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1902-1904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ул. им.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Чапаева В.И., 68-70 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>
          <w:trHeight w:val="935"/>
        </w:trPr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федерального значения «Памятник борцам революции»         </w:t>
            </w:r>
          </w:p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ул. 2-я Садовая</w:t>
            </w:r>
          </w:p>
        </w:tc>
        <w:tc>
          <w:tcPr>
            <w:tcW w:w="6381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4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Октябрьского </w:t>
            </w:r>
          </w:p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района</w:t>
            </w:r>
          </w:p>
        </w:tc>
      </w:tr>
    </w:tbl>
    <w:p>
      <w:pPr>
        <w:pStyle w:val="Normal"/>
        <w:spacing w:after="0" w:line="240" w:lineRule="auto"/>
        <w:rPr>
          <w:color w:val="000000"/>
          <w:sz w:val="2"/>
          <w:szCs w:val="2"/>
        </w:rPr>
      </w:pPr>
      <w:r>
        <w:rPr>
          <w:color w:val="000000"/>
        </w:rPr>
        <w:br w:type="page" w:clear="all"/>
      </w:r>
      <w:r>
        <w:rPr>
          <w:color w:val="000000"/>
          <w:sz w:val="2"/>
          <w:szCs w:val="2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4"/>
        <w:gridCol w:w="6380"/>
        <w:gridCol w:w="2236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(муниципального) значения «Монумент «Героям фронта и тыла», арх. Петр Войс» по адресу: </w:t>
            </w:r>
          </w:p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просп. Энтузиастов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Заводского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«Защитникам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саратовского неба», на месте расположения батареи 720-го зенитно-артиллерийского полка», 1983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ул. им. Чернышевского Н.Г.,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Заводского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С.М. Кирову» по адресу: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Рахова В.Г. (угол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Московской) 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Герою Советского Союза Марине Расковой»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Жуковского Н.Е. 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«Обелиск на братской могиле, где похоронены воины, умершие от ран в госпиталях г. Саратова» по адресу: г. Саратов, городское</w:t>
            </w:r>
          </w:p>
          <w:p>
            <w:pPr>
              <w:pStyle w:val="UserStyle_227"/>
              <w:spacing w:before="0"/>
              <w:ind w:right="4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кладбище (Воскресенское кладбище)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содержанию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 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доходный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 Тилло-Тюльпиной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1-я пол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XIX 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пл. Театральная, 15/36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лит.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4"/>
        <w:gridCol w:w="6380"/>
        <w:gridCol w:w="2236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br w:type="page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Гостиный двор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кон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XIX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Кутякова И.С.,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доходный, в котором с 1907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1910 гг. жил русский военачальник и общественно-политический деятель, генерал-лейтенант А.И. Деникин» по адресу: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Рабочая,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лит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Б, В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Выявленный объект культурного наследия «Дом каменный двухэтажный на каменном жилом подвальном помещении», конец XIX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XX 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составе ансамбля «Ансамбль доходных домов», конец XIX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начало XX 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ул. Рабочая, 2 лит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доходный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Шмидта», 1900-е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Саратов, ул. им. Мичурина И.В., 141 лит. А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Выявленный объект культурного наследия «Жилой дом», сер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едина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 ХIХ века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 по адресу: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г. Саратов, ул. им. Мичурина И.В., 141А лит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Объект культурного наследия местного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(муниципального) значения «Дом жилой с воротами», конец XIX в., по адресу: г. Саратов,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ул. им. Мичурина И.В., 141 лит. В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архитектуре  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4"/>
        <w:gridCol w:w="6380"/>
        <w:gridCol w:w="2236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br w:type="page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«Семейные номера Тюрина (быв. Сорокина)», 1890-е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годы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по адресу: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г. Саратов, просп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 им. Петра Столыпина, 3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лит. Б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доходный купца Н.И. Белоусова», конец XIX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                   начало ХХ в., по адресу: г. Саратов,                       ул. Белоглинская, 11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жилой», начало ХХ в., по адресу: г. Саратов, ул. Большая Казачья, 21 лит. Б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«Двухэтажный флигель», начало ХХ в., по адресу: г. Саратов, ул. Большая Казачья, 21 лит. Д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надворного советника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Я.Н. Смирнова», 1870-1880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 адресу: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Сакко и Ванцетти, 22 лит. А</w:t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Доходный дом, корпус № 3, арх. Зыбин П.М.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0-е годы, по адресу: г. Саратов, ул. 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3/5 лит.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</w:tbl>
    <w:p>
      <w:pPr>
        <w:pStyle w:val="Normal"/>
        <w:rPr>
          <w:color w:val="000000"/>
        </w:r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6838" w:h="11906" w:orient="landscape"/>
          <w:pgMar w:top="1701" w:right="678" w:bottom="567" w:left="851" w:header="709" w:footer="0" w:gutter="0"/>
          <w:cols w:space="720"/>
          <w:docGrid w:linePitch="360"/>
          <w:titlePg/>
        </w:sectPr>
      </w:pPr>
      <w:r>
        <w:rPr>
          <w:color w:val="000000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5"/>
        <w:gridCol w:w="6237"/>
        <w:gridCol w:w="2378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br w:type="page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с магазином купца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Ф.Я. Дружинина», конец XIX в., по адресу: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Московская, 92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федерального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«Здание банка», 1912 г., по адресу: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пл. Театральная,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проектной документации по сохранению объекта культурного наследия,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расположенного на территории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Normal"/>
              <w:spacing w:after="0" w:line="24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образованию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5419" w:type="dxa"/>
            <w:gridSpan w:val="4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«Баня, арх.        Тарасов А.В., Вишняк А.С., инж. Федоров В.И.», 1961 г., по адресу: г. Саратов, 1-й проезд Энергетиков, 7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«Пожарная часть», 1870-е годы, по адресу: г. Саратов,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ул. им. Чернышевского Н.Г., 56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«Дом доходный Канарейкиной М.А.», 1910-е годы, по адресу: </w:t>
            </w:r>
          </w:p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г. Саратов, ул. им. Вавилова Н.И., 16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8"/>
              <w:widowControl/>
              <w:spacing w:line="235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жилой            Е.Г. Орловой», 1909 г., по адресу: г. Саратов, </w:t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Первомайская, 34 лит. А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жилой Гиршфельд», 1910 г., по адресу: г. Саратов, </w:t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Вознесенская, 42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«Гостиный двор», конец XIX в., по адресу: г. Саратов,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Кутякова И.С., 12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жилой», начало ХХ в., по адресу: г. Саратов, ул. Большая Казачья, 21 лит. Б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«Двухэтажный флигель», начало ХХ в., по адресу: г. Саратов, ул. Большая Казачья, 21 лит. Д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жилой            О.И. Удалова», 1900-е годы, по адресу: </w:t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Соляная, 14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5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доходный, в котором с 1907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1910 гг. жил русский военачальник и общественно-политический деятель, генерал-лейтенант А.И. Деникин» по адресу: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Рабочая, 2 лит. Б, В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8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</w:tbl>
    <w:p>
      <w:pPr>
        <w:pStyle w:val="Normal"/>
        <w:rPr>
          <w:color w:val="000000"/>
        </w:rPr>
        <w:sectPr>
          <w:type w:val="nextPage"/>
          <w:pgSz w:w="16838" w:h="11906" w:orient="landscape"/>
          <w:pgMar w:top="1701" w:right="678" w:bottom="567" w:left="851" w:header="709" w:footer="5" w:gutter="0"/>
          <w:cols w:space="720"/>
          <w:docGrid w:linePitch="360"/>
        </w:sectPr>
      </w:pPr>
      <w:r>
        <w:rPr>
          <w:color w:val="000000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9"/>
        <w:gridCol w:w="6204"/>
        <w:gridCol w:w="6237"/>
        <w:gridCol w:w="2379"/>
      </w:tblGrid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бъект культурного наследия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регионального значения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 каменный двухэтажный на каменном жилом подвальном помещении», начало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XX века,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Рабочая,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лит. А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доходный  А.А. Шмидта», 1900-е годы, по адресу:                г. Саратов, ул. им. Мичурина И.В., 141 лит. А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бъект культурного наследия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местного (муниципального) значения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Дом ж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илой», середина ХIХ века, по адресу: г. Саратов, 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ул. им. Мичурина И.В., 141А лит. Б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жилой с воротами», конец XIX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</w:t>
            </w:r>
          </w:p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Мичурина И.В., 141 лит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надворного советника </w:t>
            </w:r>
          </w:p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Я.Н. Смирнова», 1870-1880 годы, по адресу: </w:t>
            </w:r>
          </w:p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Сакко и Ванцетти, 22 лит. А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жилой», </w:t>
            </w:r>
          </w:p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1910-е гг., по адресу: г. Саратов, </w:t>
            </w:r>
          </w:p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Кутякова И.С., 120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«Главный дом», </w:t>
            </w:r>
          </w:p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ачало ХХ в.,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Бахметьевская, 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33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доходный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 Тилло-Тюльпиной», 1-я половина XIX века,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пл. Театральная, 15/36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лит. А 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Доходный дом, корпус № 3, арх. Зыбин П.М.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1910-е годы, по адресу: г. Саратов, ул. Советская, 3/5 лит. В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с магазином купца </w:t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Ф.Я. Дружинина», конец XIX в., по адресу: </w:t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Московская, 92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Normal"/>
              <w:spacing w:after="0" w:line="247" w:lineRule="auto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«Семейные номера Тюрина (быв. Сорокина)», 1890-е годы,              по адресу: г. Саратов, просп. им. Петра Столыпина, 3 лит. Б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br w:type="page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«Особняк», нач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ХХ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</w:t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Григорьева Е.Ф., 45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after="0" w:line="247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проектной документации по сохранению объекта культурного наследия,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расположенного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«Город Саратов»</w:t>
            </w:r>
            <w:r>
              <w:rPr>
                <w:color w:val="000000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«Дом Королькова-Воробьева», </w:t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1902-1904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Чапаева В.И., 68-70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spacing w:line="247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федерального значения «Памятник борцам революции»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ул. 2-я Садовая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 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Октябрьского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«Монумент «Героям фронта и тыла», арх. Петр Войс» по адресу: </w:t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просп. Энтузиастов 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Заводского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«Защитникам саратовского </w:t>
            </w:r>
          </w:p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неба», на месте расположения батареи 720-го зенитно-артиллерийского полка», 1983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ул. им. Чернышевского Н.Г., 4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Заводского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«Бюст А.Н. Радищева», 1975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ул. им. Радищева А.Н.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Волжского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федерального значения «Памятник Н.Г. Чернышевскому» по адресу: г. Саратов, пл. им. Чернышевского Н.Г. 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Волжского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С.М. Кирову» по адресу: </w:t>
            </w:r>
          </w:p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Рахова В.Г. (угол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Московской)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  <w:tr>
        <w:trPr/>
        <w:tc>
          <w:tcPr>
            <w:tcW w:w="599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Герою Советского Союза Марине Расковой» по адресу: г. Саратов,       </w:t>
            </w:r>
          </w:p>
          <w:p>
            <w:pPr>
              <w:pStyle w:val="UserStyle_208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Жуковского Н.Е.</w:t>
            </w:r>
          </w:p>
        </w:tc>
        <w:tc>
          <w:tcPr>
            <w:tcW w:w="6237" w:type="dxa"/>
            <w:textDirection w:val="lrTb"/>
            <w:vAlign w:val="top"/>
          </w:tcPr>
          <w:p>
            <w:pPr>
              <w:pStyle w:val="UserStyle_208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8"/>
        <w:gridCol w:w="6204"/>
        <w:gridCol w:w="6238"/>
        <w:gridCol w:w="2379"/>
      </w:tblGrid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52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«Обелиск на братской могиле, где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похоронены воины, умершие от ран в госпиталях г. Саратова» по адресу: г. Саратов, городское кладбище (Воскресенское кладбище)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содержанию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5419" w:type="dxa"/>
            <w:gridSpan w:val="4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«Здание частной женской гимназии М.И. Горенбург-Островской»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ул. им. Горького А.М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21/ ул. им. Пушкина А.С., 2 лит. А,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историко-культурной экспертизы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«Жилой дом Обкома КПСС (2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 проездной аркой, арх.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Л.И. Ячин, Б.П. Рогов», 1957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Вольская, 57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«Дом жилой семьи Ляховых», начало XX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</w:t>
            </w:r>
          </w:p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Большая Казачья, 125 лит. Б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52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«Здание среднего технического училища» по адресу: г. Саратов, </w:t>
            </w:r>
          </w:p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ул. Астраханская, 77 лит. А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местного (муниципального) значения и проведение его государственной историко-культурной экспертизы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left"/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Lucida Sans Unicode" w:cs="Times New Roman"/>
                <w:bCs/>
                <w:color w:val="000000"/>
                <w:sz w:val="28"/>
                <w:szCs w:val="28"/>
              </w:rPr>
              <w:t xml:space="preserve">комитет по архитектуре 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54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8"/>
        <w:gridCol w:w="6204"/>
        <w:gridCol w:w="6238"/>
        <w:gridCol w:w="2379"/>
      </w:tblGrid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значения «Дом доходный, в котором с 1907 по 1910 гг. жил русский военачальник и общественно-политический деятель, генерал-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лейтенант А.И. Деникин» по адресу: </w:t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Рабочая, 2 лит. Б,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проектной документации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сохранению объекта культурного наследия,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расположенного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«Город Саратов»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архитектуре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«Особняк», нач. ХХ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</w:t>
            </w:r>
          </w:p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им. Григорьева Е.Ф., 45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архитектуре  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</w:t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значения «Дом Королькова-Воробьева»,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1902-1904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Чапаева В.И., 68-70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по </w:t>
            </w:r>
          </w:p>
          <w:p>
            <w:pPr>
              <w:pStyle w:val="UserStyle_20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архитектуре  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федерального значения «Памятник борцам революции»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 адресу: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ул. 2-я Садовая 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 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Октябрьского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местного (муниципального) значения «Монумент «Героям фронта и тыла», арх. Петр Войс» по адресу: </w:t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Саратов, просп. Энтузиастов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Заводского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«Защитникам саратовского неба», на месте расположения батареи 720-го зенитно-артиллерийского полка», 1983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адресу: г. Саратов, ул. им. Чернышевского Н.Г., 4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Заводского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«Бюст А.Н. Радищева», 1975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ул. им. Радищева А.Н.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Волжского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br w:type="page" w:clear="all"/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UserStyle_207"/>
              <w:widowControl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федерального значения «Памятник Н.Г. Чернышевскому» по</w:t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адресу: г. Саратов, пл. им. Чернышевского Н.Г.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Волжского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С.М. Кирову»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адресу: г. Саратов, ул. им. Рахова В.Г.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(угол с ул. Московской)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«Памятник Герою Советского Союза Марине Расковой»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им. Жуковского Н.Е.            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объекта культурного наследия</w:t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  <w:tr>
        <w:trPr/>
        <w:tc>
          <w:tcPr>
            <w:tcW w:w="598" w:type="dxa"/>
            <w:textDirection w:val="lrTb"/>
            <w:vAlign w:val="top"/>
          </w:tcPr>
          <w:p>
            <w:pPr>
              <w:pStyle w:val="UserStyle_207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204" w:type="dxa"/>
            <w:textDirection w:val="lrTb"/>
            <w:vAlign w:val="top"/>
          </w:tcPr>
          <w:p>
            <w:pPr>
              <w:pStyle w:val="UserStyle_208"/>
              <w:spacing w:line="235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культурного наследия регионального значения «Обелиск на братской могиле, где похоронены воины, умершие от ран в госпиталях г. Саратова» по адресу: г. Саратов,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ородское кладбище (Воскресенское кладбище)</w:t>
            </w:r>
          </w:p>
        </w:tc>
        <w:tc>
          <w:tcPr>
            <w:tcW w:w="6238" w:type="dxa"/>
            <w:textDirection w:val="lrTb"/>
            <w:vAlign w:val="top"/>
          </w:tcPr>
          <w:p>
            <w:pPr>
              <w:pStyle w:val="UserStyle_208"/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по сохранению и содержанию объекта культурного наследия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379" w:type="dxa"/>
            <w:textDirection w:val="lrTb"/>
            <w:vAlign w:val="top"/>
          </w:tcPr>
          <w:p>
            <w:pPr>
              <w:pStyle w:val="Normal"/>
              <w:spacing w:after="0"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Кировского района</w:t>
            </w:r>
          </w:p>
        </w:tc>
      </w:tr>
    </w:tbl>
    <w:p>
      <w:pPr>
        <w:pStyle w:val="UserStyle_203"/>
        <w:widowControl/>
        <w:spacing w:line="235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</w:p>
    <w:sectPr>
      <w:type w:val="nextPage"/>
      <w:pgSz w:w="16838" w:h="11906" w:orient="landscape"/>
      <w:pgMar w:top="1701" w:right="678" w:bottom="567" w:left="851" w:header="709" w:footer="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OpenSymbol">
    <w:panose1 w:val="05010000000000000000"/>
  </w:font>
  <w:font w:name="Symbol">
    <w:panose1 w:val="05010000000000000000"/>
  </w:font>
  <w:font w:name="Arial">
    <w:panose1 w:val="020B0604020202020204"/>
  </w:font>
  <w:font w:name="times new roman cyr">
    <w:panose1 w:val="020206030504050203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432" w:hanging="432"/>
      </w:pPr>
      <w:rPr>
        <w:rFonts w:ascii="Times New Roman" w:hAnsi="Times New Roman" w:cs="Times New Roman"/>
        <w:sz w:val="28"/>
        <w:szCs w:val="28"/>
        <w:shd w:val="clear" w:color="auto" w:fill="00ff00"/>
      </w:r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576" w:leader="none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720" w:leader="none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864" w:leader="none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1008" w:leader="none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1152" w:leader="none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1296" w:leader="none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1440" w:leader="none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1584" w:leader="none"/>
        </w:tabs>
        <w:ind w:left="1584" w:hanging="1584"/>
      </w:pPr>
    </w:lvl>
  </w:abstractNum>
  <w:abstractNum w:abstractNumId="1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432" w:hanging="432"/>
      </w:pPr>
      <w:rPr>
        <w:rFonts w:cs="Times New Roman"/>
        <w:strike w:val="0"/>
        <w:position w:val="0"/>
        <w:sz w:val="22"/>
        <w:vertAlign w:val="baseline"/>
      </w:r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584" w:hanging="1584"/>
      </w:p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080" w:leader="none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1800" w:leader="none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2520" w:leader="none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3240" w:leader="none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Heading1">
    <w:name w:val="Заголовок 1"/>
    <w:basedOn w:val="Normal"/>
    <w:next w:val="Normal"/>
    <w:link w:val="Normal"/>
    <w:qFormat/>
    <w:pPr>
      <w:widowControl w:val="off"/>
      <w:tabs>
        <w:tab w:val="num" w:pos="0" w:leader="none"/>
      </w:tabs>
      <w:spacing w:before="108" w:after="108" w:line="240" w:lineRule="auto"/>
      <w:ind w:left="432" w:hanging="432"/>
      <w:jc w:val="center"/>
      <w:outlineLvl w:val="0"/>
    </w:pPr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paragraph" w:styleId="Heading2">
    <w:name w:val="Заголовок 2"/>
    <w:basedOn w:val="Heading1"/>
    <w:next w:val="Normal"/>
    <w:link w:val="Normal"/>
    <w:qFormat/>
    <w:pPr>
      <w:tabs>
        <w:tab w:val="clear" w:pos="0"/>
      </w:tabs>
      <w:spacing w:before="0" w:after="0"/>
      <w:ind w:left="0" w:firstLine="0"/>
      <w:jc w:val="both"/>
      <w:outlineLvl w:val="1"/>
    </w:pPr>
    <w:rPr>
      <w:rFonts w:ascii="Arial" w:hAnsi="Arial" w:cs="Times New Roman"/>
      <w:b w:val="0"/>
      <w:bCs w:val="0"/>
      <w:color w:val="000000"/>
    </w:rPr>
  </w:style>
  <w:style w:type="paragraph" w:styleId="Heading3">
    <w:name w:val="Заголовок 3"/>
    <w:basedOn w:val="Heading2"/>
    <w:next w:val="Normal"/>
    <w:link w:val="Normal"/>
    <w:qFormat/>
    <w:pPr>
      <w:outlineLvl w:val="2"/>
    </w:pPr>
  </w:style>
  <w:style w:type="paragraph" w:styleId="Heading4">
    <w:name w:val="Заголовок 4"/>
    <w:basedOn w:val="Heading3"/>
    <w:next w:val="Normal"/>
    <w:link w:val="Normal"/>
    <w:qFormat/>
    <w:pPr>
      <w:outlineLvl w:val="3"/>
    </w:p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WW8Num1z0"/>
    <w:next w:val="UserStyle_0"/>
    <w:link w:val="Normal"/>
    <w:rPr>
      <w:rFonts w:ascii="Times New Roman" w:hAnsi="Times New Roman" w:cs="Times New Roman"/>
      <w:sz w:val="28"/>
      <w:szCs w:val="28"/>
      <w:shd w:val="clear" w:color="auto" w:fill="00ff00"/>
    </w:rPr>
  </w:style>
  <w:style w:type="character" w:styleId="UserStyle_1">
    <w:name w:val="WW8Num1z1"/>
    <w:next w:val="UserStyle_1"/>
    <w:link w:val="Normal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  <w:link w:val="Normal"/>
  </w:style>
  <w:style w:type="character" w:styleId="UserStyle_4">
    <w:name w:val="WW8Num1z4"/>
    <w:next w:val="UserStyle_4"/>
    <w:link w:val="Normal"/>
  </w:style>
  <w:style w:type="character" w:styleId="UserStyle_5">
    <w:name w:val="WW8Num1z5"/>
    <w:next w:val="UserStyle_5"/>
    <w:link w:val="Normal"/>
  </w:style>
  <w:style w:type="character" w:styleId="UserStyle_6">
    <w:name w:val="WW8Num1z6"/>
    <w:next w:val="UserStyle_6"/>
    <w:link w:val="Normal"/>
  </w:style>
  <w:style w:type="character" w:styleId="UserStyle_7">
    <w:name w:val="WW8Num1z7"/>
    <w:next w:val="UserStyle_7"/>
    <w:link w:val="Normal"/>
  </w:style>
  <w:style w:type="character" w:styleId="UserStyle_8">
    <w:name w:val="WW8Num1z8"/>
    <w:next w:val="UserStyle_8"/>
    <w:link w:val="Normal"/>
  </w:style>
  <w:style w:type="character" w:styleId="UserStyle_9">
    <w:name w:val="WW8Num2z0"/>
    <w:next w:val="UserStyle_9"/>
    <w:link w:val="Normal"/>
    <w:rPr>
      <w:rFonts w:cs="Times New Roman"/>
      <w:position w:val="0"/>
      <w:sz w:val="22"/>
      <w:vertAlign w:val="baseline"/>
    </w:rPr>
  </w:style>
  <w:style w:type="character" w:styleId="UserStyle_10">
    <w:name w:val="WW8Num2z1"/>
    <w:next w:val="UserStyle_10"/>
    <w:link w:val="Normal"/>
  </w:style>
  <w:style w:type="character" w:styleId="UserStyle_11">
    <w:name w:val="WW8Num2z2"/>
    <w:next w:val="UserStyle_11"/>
    <w:link w:val="Normal"/>
  </w:style>
  <w:style w:type="character" w:styleId="UserStyle_12">
    <w:name w:val="WW8Num2z3"/>
    <w:next w:val="UserStyle_12"/>
    <w:link w:val="Normal"/>
  </w:style>
  <w:style w:type="character" w:styleId="UserStyle_13">
    <w:name w:val="WW8Num2z4"/>
    <w:next w:val="UserStyle_13"/>
    <w:link w:val="Normal"/>
  </w:style>
  <w:style w:type="character" w:styleId="UserStyle_14">
    <w:name w:val="WW8Num2z5"/>
    <w:next w:val="UserStyle_14"/>
    <w:link w:val="Normal"/>
  </w:style>
  <w:style w:type="character" w:styleId="UserStyle_15">
    <w:name w:val="WW8Num2z6"/>
    <w:next w:val="UserStyle_15"/>
    <w:link w:val="Normal"/>
  </w:style>
  <w:style w:type="character" w:styleId="UserStyle_16">
    <w:name w:val="WW8Num2z7"/>
    <w:next w:val="UserStyle_16"/>
    <w:link w:val="Normal"/>
  </w:style>
  <w:style w:type="character" w:styleId="UserStyle_17">
    <w:name w:val="WW8Num2z8"/>
    <w:next w:val="UserStyle_17"/>
    <w:link w:val="Normal"/>
  </w:style>
  <w:style w:type="character" w:styleId="UserStyle_18">
    <w:name w:val="WW8Num3z0"/>
    <w:next w:val="UserStyle_18"/>
    <w:link w:val="Normal"/>
    <w:rPr>
      <w:rFonts w:ascii="Symbol" w:hAnsi="Symbol" w:cs="OpenSymbol"/>
      <w:lang w:val="ru-RU"/>
    </w:rPr>
  </w:style>
  <w:style w:type="character" w:styleId="UserStyle_19">
    <w:name w:val="WW8Num3z1"/>
    <w:next w:val="UserStyle_19"/>
    <w:link w:val="Normal"/>
    <w:rPr>
      <w:rFonts w:eastAsia="Times New Roman"/>
    </w:rPr>
  </w:style>
  <w:style w:type="character" w:styleId="UserStyle_20">
    <w:name w:val="WW8Num3z2"/>
    <w:next w:val="UserStyle_20"/>
    <w:link w:val="Normal"/>
  </w:style>
  <w:style w:type="character" w:styleId="UserStyle_21">
    <w:name w:val="WW8Num3z3"/>
    <w:next w:val="UserStyle_21"/>
    <w:link w:val="Normal"/>
  </w:style>
  <w:style w:type="character" w:styleId="UserStyle_22">
    <w:name w:val="Основной шрифт абзаца9"/>
    <w:next w:val="UserStyle_22"/>
    <w:link w:val="Normal"/>
  </w:style>
  <w:style w:type="character" w:styleId="UserStyle_23">
    <w:name w:val="Основной шрифт абзаца8"/>
    <w:next w:val="UserStyle_23"/>
    <w:link w:val="Normal"/>
  </w:style>
  <w:style w:type="character" w:styleId="UserStyle_24">
    <w:name w:val="WW8Num4z0"/>
    <w:next w:val="UserStyle_24"/>
    <w:link w:val="Normal"/>
    <w:rPr>
      <w:rFonts w:ascii="Symbol" w:hAnsi="Symbol" w:cs="OpenSymbol"/>
    </w:rPr>
  </w:style>
  <w:style w:type="character" w:styleId="UserStyle_25">
    <w:name w:val="WW8Num5z0"/>
    <w:next w:val="UserStyle_25"/>
    <w:link w:val="Normal"/>
    <w:rPr>
      <w:rFonts w:ascii="Symbol" w:hAnsi="Symbol" w:cs="OpenSymbol"/>
    </w:rPr>
  </w:style>
  <w:style w:type="character" w:styleId="UserStyle_26">
    <w:name w:val="WW8Num6z0"/>
    <w:next w:val="UserStyle_26"/>
    <w:link w:val="Normal"/>
    <w:rPr>
      <w:rFonts w:ascii="Symbol" w:hAnsi="Symbol" w:eastAsia="Calibri" w:cs="Times New Roman"/>
    </w:rPr>
  </w:style>
  <w:style w:type="character" w:styleId="UserStyle_27">
    <w:name w:val="WW8Num7z0"/>
    <w:next w:val="UserStyle_27"/>
    <w:link w:val="Normal"/>
    <w:rPr>
      <w:rFonts w:ascii="Symbol" w:hAnsi="Symbol" w:cs="Symbol"/>
    </w:rPr>
  </w:style>
  <w:style w:type="character" w:styleId="UserStyle_28">
    <w:name w:val="WW8Num8z0"/>
    <w:next w:val="UserStyle_28"/>
    <w:link w:val="Normal"/>
  </w:style>
  <w:style w:type="character" w:styleId="UserStyle_29">
    <w:name w:val="Основной шрифт абзаца7"/>
    <w:next w:val="UserStyle_29"/>
    <w:link w:val="Normal"/>
  </w:style>
  <w:style w:type="character" w:styleId="UserStyle_30">
    <w:name w:val="WW8Num3z4"/>
    <w:next w:val="UserStyle_30"/>
    <w:link w:val="Normal"/>
  </w:style>
  <w:style w:type="character" w:styleId="UserStyle_31">
    <w:name w:val="WW8Num3z5"/>
    <w:next w:val="UserStyle_31"/>
    <w:link w:val="Normal"/>
  </w:style>
  <w:style w:type="character" w:styleId="UserStyle_32">
    <w:name w:val="WW8Num3z6"/>
    <w:next w:val="UserStyle_32"/>
    <w:link w:val="Normal"/>
  </w:style>
  <w:style w:type="character" w:styleId="UserStyle_33">
    <w:name w:val="WW8Num3z7"/>
    <w:next w:val="UserStyle_33"/>
    <w:link w:val="Normal"/>
  </w:style>
  <w:style w:type="character" w:styleId="UserStyle_34">
    <w:name w:val="WW8Num3z8"/>
    <w:next w:val="UserStyle_34"/>
    <w:link w:val="Normal"/>
  </w:style>
  <w:style w:type="character" w:styleId="UserStyle_35">
    <w:name w:val="Основной шрифт абзаца6"/>
    <w:next w:val="UserStyle_35"/>
    <w:link w:val="Normal"/>
  </w:style>
  <w:style w:type="character" w:styleId="UserStyle_36">
    <w:name w:val="Основной шрифт абзаца5"/>
    <w:next w:val="UserStyle_36"/>
    <w:link w:val="Normal"/>
  </w:style>
  <w:style w:type="character" w:styleId="UserStyle_37">
    <w:name w:val="WW8Num5z1"/>
    <w:next w:val="UserStyle_37"/>
    <w:link w:val="Normal"/>
    <w:rPr>
      <w:rFonts w:eastAsia="Times New Roman"/>
    </w:rPr>
  </w:style>
  <w:style w:type="character" w:styleId="UserStyle_38">
    <w:name w:val="WW8Num5z2"/>
    <w:next w:val="UserStyle_38"/>
    <w:link w:val="Normal"/>
  </w:style>
  <w:style w:type="character" w:styleId="UserStyle_39">
    <w:name w:val="WW8Num5z3"/>
    <w:next w:val="UserStyle_39"/>
    <w:link w:val="Normal"/>
  </w:style>
  <w:style w:type="character" w:styleId="UserStyle_40">
    <w:name w:val="WW8Num5z4"/>
    <w:next w:val="UserStyle_40"/>
    <w:link w:val="Normal"/>
  </w:style>
  <w:style w:type="character" w:styleId="UserStyle_41">
    <w:name w:val="WW8Num5z5"/>
    <w:next w:val="UserStyle_41"/>
    <w:link w:val="Normal"/>
  </w:style>
  <w:style w:type="character" w:styleId="UserStyle_42">
    <w:name w:val="WW8Num5z6"/>
    <w:next w:val="UserStyle_42"/>
    <w:link w:val="Normal"/>
  </w:style>
  <w:style w:type="character" w:styleId="UserStyle_43">
    <w:name w:val="WW8Num5z7"/>
    <w:next w:val="UserStyle_43"/>
    <w:link w:val="Normal"/>
  </w:style>
  <w:style w:type="character" w:styleId="UserStyle_44">
    <w:name w:val="WW8Num5z8"/>
    <w:next w:val="UserStyle_44"/>
    <w:link w:val="Normal"/>
  </w:style>
  <w:style w:type="character" w:styleId="UserStyle_45">
    <w:name w:val="Основной шрифт абзаца4"/>
    <w:next w:val="UserStyle_45"/>
    <w:link w:val="Normal"/>
  </w:style>
  <w:style w:type="character" w:styleId="UserStyle_46">
    <w:name w:val="WW8Num6z1"/>
    <w:next w:val="UserStyle_46"/>
    <w:link w:val="Normal"/>
    <w:rPr>
      <w:rFonts w:ascii="Courier New" w:hAnsi="Courier New" w:cs="Courier New"/>
    </w:rPr>
  </w:style>
  <w:style w:type="character" w:styleId="UserStyle_47">
    <w:name w:val="WW8Num6z2"/>
    <w:next w:val="UserStyle_47"/>
    <w:link w:val="Normal"/>
    <w:rPr>
      <w:rFonts w:ascii="Wingdings" w:hAnsi="Wingdings" w:cs="Wingdings"/>
    </w:rPr>
  </w:style>
  <w:style w:type="character" w:styleId="UserStyle_48">
    <w:name w:val="WW8Num6z3"/>
    <w:next w:val="UserStyle_48"/>
    <w:link w:val="Normal"/>
    <w:rPr>
      <w:rFonts w:ascii="Symbol" w:hAnsi="Symbol" w:cs="Symbol"/>
    </w:rPr>
  </w:style>
  <w:style w:type="character" w:styleId="UserStyle_49">
    <w:name w:val="WW8Num7z1"/>
    <w:next w:val="UserStyle_49"/>
    <w:link w:val="Normal"/>
    <w:rPr>
      <w:rFonts w:ascii="Courier New" w:hAnsi="Courier New" w:cs="Courier New"/>
    </w:rPr>
  </w:style>
  <w:style w:type="character" w:styleId="UserStyle_50">
    <w:name w:val="WW8Num7z2"/>
    <w:next w:val="UserStyle_50"/>
    <w:link w:val="Normal"/>
    <w:rPr>
      <w:rFonts w:ascii="Wingdings" w:hAnsi="Wingdings" w:cs="Wingdings"/>
    </w:rPr>
  </w:style>
  <w:style w:type="character" w:styleId="UserStyle_51">
    <w:name w:val="WW8Num8z1"/>
    <w:next w:val="UserStyle_51"/>
    <w:link w:val="Normal"/>
  </w:style>
  <w:style w:type="character" w:styleId="UserStyle_52">
    <w:name w:val="WW8Num8z2"/>
    <w:next w:val="UserStyle_52"/>
    <w:link w:val="Normal"/>
  </w:style>
  <w:style w:type="character" w:styleId="UserStyle_53">
    <w:name w:val="WW8Num8z3"/>
    <w:next w:val="UserStyle_53"/>
    <w:link w:val="Normal"/>
  </w:style>
  <w:style w:type="character" w:styleId="UserStyle_54">
    <w:name w:val="WW8Num8z4"/>
    <w:next w:val="UserStyle_54"/>
    <w:link w:val="Normal"/>
  </w:style>
  <w:style w:type="character" w:styleId="UserStyle_55">
    <w:name w:val="WW8Num8z5"/>
    <w:next w:val="UserStyle_55"/>
    <w:link w:val="Normal"/>
  </w:style>
  <w:style w:type="character" w:styleId="UserStyle_56">
    <w:name w:val="WW8Num8z6"/>
    <w:next w:val="UserStyle_56"/>
    <w:link w:val="Normal"/>
  </w:style>
  <w:style w:type="character" w:styleId="UserStyle_57">
    <w:name w:val="WW8Num8z7"/>
    <w:next w:val="UserStyle_57"/>
    <w:link w:val="Normal"/>
  </w:style>
  <w:style w:type="character" w:styleId="UserStyle_58">
    <w:name w:val="WW8Num8z8"/>
    <w:next w:val="UserStyle_58"/>
    <w:link w:val="Normal"/>
  </w:style>
  <w:style w:type="character" w:styleId="UserStyle_59">
    <w:name w:val="WW8Num9z0"/>
    <w:next w:val="UserStyle_59"/>
    <w:link w:val="Normal"/>
    <w:rPr>
      <w:sz w:val="28"/>
      <w:szCs w:val="28"/>
    </w:rPr>
  </w:style>
  <w:style w:type="character" w:styleId="UserStyle_60">
    <w:name w:val="WW8Num9z1"/>
    <w:next w:val="UserStyle_60"/>
    <w:link w:val="Normal"/>
  </w:style>
  <w:style w:type="character" w:styleId="UserStyle_61">
    <w:name w:val="WW8Num9z2"/>
    <w:next w:val="UserStyle_61"/>
    <w:link w:val="Normal"/>
  </w:style>
  <w:style w:type="character" w:styleId="UserStyle_62">
    <w:name w:val="WW8Num9z3"/>
    <w:next w:val="UserStyle_62"/>
    <w:link w:val="Normal"/>
  </w:style>
  <w:style w:type="character" w:styleId="UserStyle_63">
    <w:name w:val="WW8Num9z4"/>
    <w:next w:val="UserStyle_63"/>
    <w:link w:val="Normal"/>
  </w:style>
  <w:style w:type="character" w:styleId="UserStyle_64">
    <w:name w:val="WW8Num9z5"/>
    <w:next w:val="UserStyle_64"/>
    <w:link w:val="Normal"/>
  </w:style>
  <w:style w:type="character" w:styleId="UserStyle_65">
    <w:name w:val="WW8Num9z6"/>
    <w:next w:val="UserStyle_65"/>
    <w:link w:val="Normal"/>
  </w:style>
  <w:style w:type="character" w:styleId="UserStyle_66">
    <w:name w:val="WW8Num9z7"/>
    <w:next w:val="UserStyle_66"/>
    <w:link w:val="Normal"/>
  </w:style>
  <w:style w:type="character" w:styleId="UserStyle_67">
    <w:name w:val="WW8Num9z8"/>
    <w:next w:val="UserStyle_67"/>
    <w:link w:val="Normal"/>
  </w:style>
  <w:style w:type="character" w:styleId="UserStyle_68">
    <w:name w:val="WW8Num10z0"/>
    <w:next w:val="UserStyle_68"/>
    <w:link w:val="Normal"/>
  </w:style>
  <w:style w:type="character" w:styleId="UserStyle_69">
    <w:name w:val="WW8Num10z1"/>
    <w:next w:val="UserStyle_69"/>
    <w:link w:val="Normal"/>
  </w:style>
  <w:style w:type="character" w:styleId="UserStyle_70">
    <w:name w:val="WW8Num10z2"/>
    <w:next w:val="UserStyle_70"/>
    <w:link w:val="Normal"/>
  </w:style>
  <w:style w:type="character" w:styleId="UserStyle_71">
    <w:name w:val="WW8Num10z3"/>
    <w:next w:val="UserStyle_71"/>
    <w:link w:val="Normal"/>
  </w:style>
  <w:style w:type="character" w:styleId="UserStyle_72">
    <w:name w:val="WW8Num10z4"/>
    <w:next w:val="UserStyle_72"/>
    <w:link w:val="Normal"/>
  </w:style>
  <w:style w:type="character" w:styleId="UserStyle_73">
    <w:name w:val="WW8Num10z5"/>
    <w:next w:val="UserStyle_73"/>
    <w:link w:val="Normal"/>
  </w:style>
  <w:style w:type="character" w:styleId="UserStyle_74">
    <w:name w:val="WW8Num10z6"/>
    <w:next w:val="UserStyle_74"/>
    <w:link w:val="Normal"/>
  </w:style>
  <w:style w:type="character" w:styleId="UserStyle_75">
    <w:name w:val="WW8Num10z7"/>
    <w:next w:val="UserStyle_75"/>
    <w:link w:val="Normal"/>
  </w:style>
  <w:style w:type="character" w:styleId="UserStyle_76">
    <w:name w:val="WW8Num10z8"/>
    <w:next w:val="UserStyle_76"/>
    <w:link w:val="Normal"/>
  </w:style>
  <w:style w:type="character" w:styleId="UserStyle_77">
    <w:name w:val="WW8Num11z0"/>
    <w:next w:val="UserStyle_77"/>
    <w:link w:val="Normal"/>
  </w:style>
  <w:style w:type="character" w:styleId="UserStyle_78">
    <w:name w:val="WW8Num11z1"/>
    <w:next w:val="UserStyle_78"/>
    <w:link w:val="Normal"/>
  </w:style>
  <w:style w:type="character" w:styleId="UserStyle_79">
    <w:name w:val="WW8Num11z2"/>
    <w:next w:val="UserStyle_79"/>
    <w:link w:val="Normal"/>
  </w:style>
  <w:style w:type="character" w:styleId="UserStyle_80">
    <w:name w:val="WW8Num11z3"/>
    <w:next w:val="UserStyle_80"/>
    <w:link w:val="Normal"/>
  </w:style>
  <w:style w:type="character" w:styleId="UserStyle_81">
    <w:name w:val="WW8Num11z4"/>
    <w:next w:val="UserStyle_81"/>
    <w:link w:val="Normal"/>
  </w:style>
  <w:style w:type="character" w:styleId="UserStyle_82">
    <w:name w:val="WW8Num11z5"/>
    <w:next w:val="UserStyle_82"/>
    <w:link w:val="Normal"/>
  </w:style>
  <w:style w:type="character" w:styleId="UserStyle_83">
    <w:name w:val="WW8Num11z6"/>
    <w:next w:val="UserStyle_83"/>
    <w:link w:val="Normal"/>
  </w:style>
  <w:style w:type="character" w:styleId="UserStyle_84">
    <w:name w:val="WW8Num11z7"/>
    <w:next w:val="UserStyle_84"/>
    <w:link w:val="Normal"/>
  </w:style>
  <w:style w:type="character" w:styleId="UserStyle_85">
    <w:name w:val="WW8Num11z8"/>
    <w:next w:val="UserStyle_85"/>
    <w:link w:val="Normal"/>
  </w:style>
  <w:style w:type="character" w:styleId="UserStyle_86">
    <w:name w:val="WW8Num12z0"/>
    <w:next w:val="UserStyle_86"/>
    <w:link w:val="Normal"/>
    <w:rPr>
      <w:rFonts w:ascii="Symbol" w:hAnsi="Symbol" w:eastAsia="Calibri" w:cs="Times New Roman"/>
      <w:sz w:val="24"/>
    </w:rPr>
  </w:style>
  <w:style w:type="character" w:styleId="UserStyle_87">
    <w:name w:val="WW8Num12z1"/>
    <w:next w:val="UserStyle_87"/>
    <w:link w:val="Normal"/>
    <w:rPr>
      <w:rFonts w:ascii="Courier New" w:hAnsi="Courier New" w:cs="Courier New"/>
    </w:rPr>
  </w:style>
  <w:style w:type="character" w:styleId="UserStyle_88">
    <w:name w:val="WW8Num12z2"/>
    <w:next w:val="UserStyle_88"/>
    <w:link w:val="Normal"/>
    <w:rPr>
      <w:rFonts w:ascii="Wingdings" w:hAnsi="Wingdings" w:cs="Wingdings"/>
    </w:rPr>
  </w:style>
  <w:style w:type="character" w:styleId="UserStyle_89">
    <w:name w:val="WW8Num12z3"/>
    <w:next w:val="UserStyle_89"/>
    <w:link w:val="Normal"/>
    <w:rPr>
      <w:rFonts w:ascii="Symbol" w:hAnsi="Symbol" w:cs="Symbol"/>
    </w:rPr>
  </w:style>
  <w:style w:type="character" w:styleId="UserStyle_90">
    <w:name w:val="WW8Num13z0"/>
    <w:next w:val="UserStyle_90"/>
    <w:link w:val="Normal"/>
  </w:style>
  <w:style w:type="character" w:styleId="UserStyle_91">
    <w:name w:val="WW8Num13z1"/>
    <w:next w:val="UserStyle_91"/>
    <w:link w:val="Normal"/>
  </w:style>
  <w:style w:type="character" w:styleId="UserStyle_92">
    <w:name w:val="WW8Num13z2"/>
    <w:next w:val="UserStyle_92"/>
    <w:link w:val="Normal"/>
  </w:style>
  <w:style w:type="character" w:styleId="UserStyle_93">
    <w:name w:val="WW8Num13z3"/>
    <w:next w:val="UserStyle_93"/>
    <w:link w:val="Normal"/>
  </w:style>
  <w:style w:type="character" w:styleId="UserStyle_94">
    <w:name w:val="WW8Num13z4"/>
    <w:next w:val="UserStyle_94"/>
    <w:link w:val="Normal"/>
  </w:style>
  <w:style w:type="character" w:styleId="UserStyle_95">
    <w:name w:val="WW8Num13z5"/>
    <w:next w:val="UserStyle_95"/>
    <w:link w:val="Normal"/>
  </w:style>
  <w:style w:type="character" w:styleId="UserStyle_96">
    <w:name w:val="WW8Num13z6"/>
    <w:next w:val="UserStyle_96"/>
    <w:link w:val="Normal"/>
  </w:style>
  <w:style w:type="character" w:styleId="UserStyle_97">
    <w:name w:val="WW8Num13z7"/>
    <w:next w:val="UserStyle_97"/>
    <w:link w:val="Normal"/>
  </w:style>
  <w:style w:type="character" w:styleId="UserStyle_98">
    <w:name w:val="WW8Num13z8"/>
    <w:next w:val="UserStyle_98"/>
    <w:link w:val="Normal"/>
  </w:style>
  <w:style w:type="character" w:styleId="UserStyle_99">
    <w:name w:val="WW8Num14z0"/>
    <w:next w:val="UserStyle_99"/>
    <w:link w:val="Normal"/>
  </w:style>
  <w:style w:type="character" w:styleId="UserStyle_100">
    <w:name w:val="WW8Num14z1"/>
    <w:next w:val="UserStyle_100"/>
    <w:link w:val="Normal"/>
  </w:style>
  <w:style w:type="character" w:styleId="UserStyle_101">
    <w:name w:val="WW8Num14z2"/>
    <w:next w:val="UserStyle_101"/>
    <w:link w:val="Normal"/>
  </w:style>
  <w:style w:type="character" w:styleId="UserStyle_102">
    <w:name w:val="WW8Num14z3"/>
    <w:next w:val="UserStyle_102"/>
    <w:link w:val="Normal"/>
  </w:style>
  <w:style w:type="character" w:styleId="UserStyle_103">
    <w:name w:val="WW8Num14z4"/>
    <w:next w:val="UserStyle_103"/>
    <w:link w:val="Normal"/>
  </w:style>
  <w:style w:type="character" w:styleId="UserStyle_104">
    <w:name w:val="WW8Num14z5"/>
    <w:next w:val="UserStyle_104"/>
    <w:link w:val="Normal"/>
  </w:style>
  <w:style w:type="character" w:styleId="UserStyle_105">
    <w:name w:val="WW8Num14z6"/>
    <w:next w:val="UserStyle_105"/>
    <w:link w:val="Normal"/>
  </w:style>
  <w:style w:type="character" w:styleId="UserStyle_106">
    <w:name w:val="WW8Num14z7"/>
    <w:next w:val="UserStyle_106"/>
    <w:link w:val="Normal"/>
  </w:style>
  <w:style w:type="character" w:styleId="UserStyle_107">
    <w:name w:val="WW8Num14z8"/>
    <w:next w:val="UserStyle_107"/>
    <w:link w:val="Normal"/>
  </w:style>
  <w:style w:type="character" w:styleId="UserStyle_108">
    <w:name w:val="WW8Num15z0"/>
    <w:next w:val="UserStyle_108"/>
    <w:link w:val="Normal"/>
    <w:rPr>
      <w:rFonts w:ascii="Symbol" w:hAnsi="Symbol" w:eastAsia="Calibri" w:cs="Times New Roman"/>
    </w:rPr>
  </w:style>
  <w:style w:type="character" w:styleId="UserStyle_109">
    <w:name w:val="WW8Num15z1"/>
    <w:next w:val="UserStyle_109"/>
    <w:link w:val="Normal"/>
    <w:rPr>
      <w:rFonts w:ascii="Courier New" w:hAnsi="Courier New" w:cs="Courier New"/>
    </w:rPr>
  </w:style>
  <w:style w:type="character" w:styleId="UserStyle_110">
    <w:name w:val="WW8Num15z2"/>
    <w:next w:val="UserStyle_110"/>
    <w:link w:val="Normal"/>
    <w:rPr>
      <w:rFonts w:ascii="Wingdings" w:hAnsi="Wingdings" w:cs="Wingdings"/>
    </w:rPr>
  </w:style>
  <w:style w:type="character" w:styleId="UserStyle_111">
    <w:name w:val="WW8Num15z3"/>
    <w:next w:val="UserStyle_111"/>
    <w:link w:val="Normal"/>
    <w:rPr>
      <w:rFonts w:ascii="Symbol" w:hAnsi="Symbol" w:cs="Symbol"/>
    </w:rPr>
  </w:style>
  <w:style w:type="character" w:styleId="UserStyle_112">
    <w:name w:val="WW8Num16z0"/>
    <w:next w:val="UserStyle_112"/>
    <w:link w:val="Normal"/>
  </w:style>
  <w:style w:type="character" w:styleId="UserStyle_113">
    <w:name w:val="WW8Num16z1"/>
    <w:next w:val="UserStyle_113"/>
    <w:link w:val="Normal"/>
  </w:style>
  <w:style w:type="character" w:styleId="UserStyle_114">
    <w:name w:val="WW8Num16z2"/>
    <w:next w:val="UserStyle_114"/>
    <w:link w:val="Normal"/>
  </w:style>
  <w:style w:type="character" w:styleId="UserStyle_115">
    <w:name w:val="WW8Num16z3"/>
    <w:next w:val="UserStyle_115"/>
    <w:link w:val="Normal"/>
  </w:style>
  <w:style w:type="character" w:styleId="UserStyle_116">
    <w:name w:val="WW8Num16z4"/>
    <w:next w:val="UserStyle_116"/>
    <w:link w:val="Normal"/>
  </w:style>
  <w:style w:type="character" w:styleId="UserStyle_117">
    <w:name w:val="WW8Num16z5"/>
    <w:next w:val="UserStyle_117"/>
    <w:link w:val="Normal"/>
  </w:style>
  <w:style w:type="character" w:styleId="UserStyle_118">
    <w:name w:val="WW8Num16z6"/>
    <w:next w:val="UserStyle_118"/>
    <w:link w:val="Normal"/>
  </w:style>
  <w:style w:type="character" w:styleId="UserStyle_119">
    <w:name w:val="WW8Num16z7"/>
    <w:next w:val="UserStyle_119"/>
    <w:link w:val="Normal"/>
  </w:style>
  <w:style w:type="character" w:styleId="UserStyle_120">
    <w:name w:val="WW8Num16z8"/>
    <w:next w:val="UserStyle_120"/>
    <w:link w:val="Normal"/>
  </w:style>
  <w:style w:type="character" w:styleId="UserStyle_121">
    <w:name w:val="WW8Num17z0"/>
    <w:next w:val="UserStyle_121"/>
    <w:link w:val="Normal"/>
    <w:rPr>
      <w:rFonts w:ascii="Symbol" w:hAnsi="Symbol" w:eastAsia="Calibri" w:cs="Times New Roman"/>
      <w:sz w:val="24"/>
    </w:rPr>
  </w:style>
  <w:style w:type="character" w:styleId="UserStyle_122">
    <w:name w:val="WW8Num17z1"/>
    <w:next w:val="UserStyle_122"/>
    <w:link w:val="Normal"/>
    <w:rPr>
      <w:rFonts w:ascii="Courier New" w:hAnsi="Courier New" w:cs="Courier New"/>
    </w:rPr>
  </w:style>
  <w:style w:type="character" w:styleId="UserStyle_123">
    <w:name w:val="WW8Num17z2"/>
    <w:next w:val="UserStyle_123"/>
    <w:link w:val="Normal"/>
    <w:rPr>
      <w:rFonts w:ascii="Wingdings" w:hAnsi="Wingdings" w:cs="Wingdings"/>
    </w:rPr>
  </w:style>
  <w:style w:type="character" w:styleId="UserStyle_124">
    <w:name w:val="WW8Num17z3"/>
    <w:next w:val="UserStyle_124"/>
    <w:link w:val="Normal"/>
    <w:rPr>
      <w:rFonts w:ascii="Symbol" w:hAnsi="Symbol" w:cs="Symbol"/>
    </w:rPr>
  </w:style>
  <w:style w:type="character" w:styleId="UserStyle_125">
    <w:name w:val="WW8Num18z0"/>
    <w:next w:val="UserStyle_125"/>
    <w:link w:val="Normal"/>
  </w:style>
  <w:style w:type="character" w:styleId="UserStyle_126">
    <w:name w:val="WW8Num18z1"/>
    <w:next w:val="UserStyle_126"/>
    <w:link w:val="Normal"/>
  </w:style>
  <w:style w:type="character" w:styleId="UserStyle_127">
    <w:name w:val="WW8Num18z2"/>
    <w:next w:val="UserStyle_127"/>
    <w:link w:val="Normal"/>
  </w:style>
  <w:style w:type="character" w:styleId="UserStyle_128">
    <w:name w:val="WW8Num18z3"/>
    <w:next w:val="UserStyle_128"/>
    <w:link w:val="Normal"/>
  </w:style>
  <w:style w:type="character" w:styleId="UserStyle_129">
    <w:name w:val="WW8Num18z4"/>
    <w:next w:val="UserStyle_129"/>
    <w:link w:val="Normal"/>
  </w:style>
  <w:style w:type="character" w:styleId="UserStyle_130">
    <w:name w:val="WW8Num18z5"/>
    <w:next w:val="UserStyle_130"/>
    <w:link w:val="Normal"/>
  </w:style>
  <w:style w:type="character" w:styleId="UserStyle_131">
    <w:name w:val="WW8Num18z6"/>
    <w:next w:val="UserStyle_131"/>
    <w:link w:val="Normal"/>
  </w:style>
  <w:style w:type="character" w:styleId="UserStyle_132">
    <w:name w:val="WW8Num18z7"/>
    <w:next w:val="UserStyle_132"/>
    <w:link w:val="Normal"/>
  </w:style>
  <w:style w:type="character" w:styleId="UserStyle_133">
    <w:name w:val="WW8Num18z8"/>
    <w:next w:val="UserStyle_133"/>
    <w:link w:val="Normal"/>
  </w:style>
  <w:style w:type="character" w:styleId="UserStyle_134">
    <w:name w:val="WW8Num19z0"/>
    <w:next w:val="UserStyle_134"/>
    <w:link w:val="Normal"/>
  </w:style>
  <w:style w:type="character" w:styleId="UserStyle_135">
    <w:name w:val="WW8Num20z0"/>
    <w:next w:val="UserStyle_135"/>
    <w:link w:val="Normal"/>
    <w:rPr>
      <w:rFonts w:ascii="Symbol" w:hAnsi="Symbol" w:eastAsia="Calibri" w:cs="Times New Roman"/>
    </w:rPr>
  </w:style>
  <w:style w:type="character" w:styleId="UserStyle_136">
    <w:name w:val="WW8Num20z1"/>
    <w:next w:val="UserStyle_136"/>
    <w:link w:val="Normal"/>
    <w:rPr>
      <w:rFonts w:ascii="Courier New" w:hAnsi="Courier New" w:cs="Courier New"/>
    </w:rPr>
  </w:style>
  <w:style w:type="character" w:styleId="UserStyle_137">
    <w:name w:val="WW8Num20z2"/>
    <w:next w:val="UserStyle_137"/>
    <w:link w:val="Normal"/>
    <w:rPr>
      <w:rFonts w:ascii="Wingdings" w:hAnsi="Wingdings" w:cs="Wingdings"/>
    </w:rPr>
  </w:style>
  <w:style w:type="character" w:styleId="UserStyle_138">
    <w:name w:val="WW8Num20z3"/>
    <w:next w:val="UserStyle_138"/>
    <w:link w:val="Normal"/>
    <w:rPr>
      <w:rFonts w:ascii="Symbol" w:hAnsi="Symbol" w:cs="Symbol"/>
    </w:rPr>
  </w:style>
  <w:style w:type="character" w:styleId="UserStyle_139">
    <w:name w:val="WW8Num21z0"/>
    <w:next w:val="UserStyle_139"/>
    <w:link w:val="Normal"/>
    <w:rPr>
      <w:rFonts w:ascii="Symbol" w:hAnsi="Symbol" w:eastAsia="Calibri" w:cs="Times New Roman"/>
      <w:sz w:val="24"/>
    </w:rPr>
  </w:style>
  <w:style w:type="character" w:styleId="UserStyle_140">
    <w:name w:val="WW8Num21z1"/>
    <w:next w:val="UserStyle_140"/>
    <w:link w:val="Normal"/>
    <w:rPr>
      <w:rFonts w:ascii="Courier New" w:hAnsi="Courier New" w:cs="Courier New"/>
    </w:rPr>
  </w:style>
  <w:style w:type="character" w:styleId="UserStyle_141">
    <w:name w:val="WW8Num21z2"/>
    <w:next w:val="UserStyle_141"/>
    <w:link w:val="Normal"/>
    <w:rPr>
      <w:rFonts w:ascii="Wingdings" w:hAnsi="Wingdings" w:cs="Wingdings"/>
    </w:rPr>
  </w:style>
  <w:style w:type="character" w:styleId="UserStyle_142">
    <w:name w:val="WW8Num21z3"/>
    <w:next w:val="UserStyle_142"/>
    <w:link w:val="Normal"/>
    <w:rPr>
      <w:rFonts w:ascii="Symbol" w:hAnsi="Symbol" w:cs="Symbol"/>
    </w:rPr>
  </w:style>
  <w:style w:type="character" w:styleId="UserStyle_143">
    <w:name w:val="WW8Num22z0"/>
    <w:next w:val="UserStyle_143"/>
    <w:link w:val="Normal"/>
    <w:rPr>
      <w:rFonts w:ascii="Symbol" w:hAnsi="Symbol" w:eastAsia="Calibri" w:cs="Times New Roman"/>
    </w:rPr>
  </w:style>
  <w:style w:type="character" w:styleId="UserStyle_144">
    <w:name w:val="WW8Num22z1"/>
    <w:next w:val="UserStyle_144"/>
    <w:link w:val="Normal"/>
    <w:rPr>
      <w:rFonts w:ascii="Courier New" w:hAnsi="Courier New" w:cs="Courier New"/>
    </w:rPr>
  </w:style>
  <w:style w:type="character" w:styleId="UserStyle_145">
    <w:name w:val="WW8Num22z2"/>
    <w:next w:val="UserStyle_145"/>
    <w:link w:val="Normal"/>
    <w:rPr>
      <w:rFonts w:ascii="Wingdings" w:hAnsi="Wingdings" w:cs="Wingdings"/>
    </w:rPr>
  </w:style>
  <w:style w:type="character" w:styleId="UserStyle_146">
    <w:name w:val="WW8Num22z3"/>
    <w:next w:val="UserStyle_146"/>
    <w:link w:val="Normal"/>
    <w:rPr>
      <w:rFonts w:ascii="Symbol" w:hAnsi="Symbol" w:cs="Symbol"/>
    </w:rPr>
  </w:style>
  <w:style w:type="character" w:styleId="UserStyle_147">
    <w:name w:val="WW8Num23z0"/>
    <w:next w:val="UserStyle_147"/>
    <w:link w:val="Normal"/>
  </w:style>
  <w:style w:type="character" w:styleId="UserStyle_148">
    <w:name w:val="WW8Num23z1"/>
    <w:next w:val="UserStyle_148"/>
    <w:link w:val="Normal"/>
  </w:style>
  <w:style w:type="character" w:styleId="UserStyle_149">
    <w:name w:val="WW8Num23z2"/>
    <w:next w:val="UserStyle_149"/>
    <w:link w:val="Normal"/>
  </w:style>
  <w:style w:type="character" w:styleId="UserStyle_150">
    <w:name w:val="WW8Num23z3"/>
    <w:next w:val="UserStyle_150"/>
    <w:link w:val="Normal"/>
  </w:style>
  <w:style w:type="character" w:styleId="UserStyle_151">
    <w:name w:val="WW8Num23z4"/>
    <w:next w:val="UserStyle_151"/>
    <w:link w:val="Normal"/>
  </w:style>
  <w:style w:type="character" w:styleId="UserStyle_152">
    <w:name w:val="WW8Num23z5"/>
    <w:next w:val="UserStyle_152"/>
    <w:link w:val="Normal"/>
  </w:style>
  <w:style w:type="character" w:styleId="UserStyle_153">
    <w:name w:val="WW8Num23z6"/>
    <w:next w:val="UserStyle_153"/>
    <w:link w:val="Normal"/>
  </w:style>
  <w:style w:type="character" w:styleId="UserStyle_154">
    <w:name w:val="WW8Num23z7"/>
    <w:next w:val="UserStyle_154"/>
    <w:link w:val="Normal"/>
  </w:style>
  <w:style w:type="character" w:styleId="UserStyle_155">
    <w:name w:val="WW8Num23z8"/>
    <w:next w:val="UserStyle_155"/>
    <w:link w:val="Normal"/>
  </w:style>
  <w:style w:type="character" w:styleId="UserStyle_156">
    <w:name w:val="WW8Num24z0"/>
    <w:next w:val="UserStyle_156"/>
    <w:link w:val="Normal"/>
  </w:style>
  <w:style w:type="character" w:styleId="UserStyle_157">
    <w:name w:val="WW8Num24z1"/>
    <w:next w:val="UserStyle_157"/>
    <w:link w:val="Normal"/>
  </w:style>
  <w:style w:type="character" w:styleId="UserStyle_158">
    <w:name w:val="WW8Num24z2"/>
    <w:next w:val="UserStyle_158"/>
    <w:link w:val="Normal"/>
  </w:style>
  <w:style w:type="character" w:styleId="UserStyle_159">
    <w:name w:val="WW8Num24z3"/>
    <w:next w:val="UserStyle_159"/>
    <w:link w:val="Normal"/>
  </w:style>
  <w:style w:type="character" w:styleId="UserStyle_160">
    <w:name w:val="WW8Num24z4"/>
    <w:next w:val="UserStyle_160"/>
    <w:link w:val="Normal"/>
  </w:style>
  <w:style w:type="character" w:styleId="UserStyle_161">
    <w:name w:val="WW8Num24z5"/>
    <w:next w:val="UserStyle_161"/>
    <w:link w:val="Normal"/>
  </w:style>
  <w:style w:type="character" w:styleId="UserStyle_162">
    <w:name w:val="WW8Num24z6"/>
    <w:next w:val="UserStyle_162"/>
    <w:link w:val="Normal"/>
  </w:style>
  <w:style w:type="character" w:styleId="UserStyle_163">
    <w:name w:val="WW8Num24z7"/>
    <w:next w:val="UserStyle_163"/>
    <w:link w:val="Normal"/>
  </w:style>
  <w:style w:type="character" w:styleId="UserStyle_164">
    <w:name w:val="WW8Num24z8"/>
    <w:next w:val="UserStyle_164"/>
    <w:link w:val="Normal"/>
  </w:style>
  <w:style w:type="character" w:styleId="UserStyle_165">
    <w:name w:val="Основной шрифт абзаца3"/>
    <w:next w:val="UserStyle_165"/>
    <w:link w:val="Normal"/>
  </w:style>
  <w:style w:type="character" w:styleId="UserStyle_166">
    <w:name w:val="Заголовок 2 Знак"/>
    <w:next w:val="UserStyle_166"/>
    <w:link w:val="Normal"/>
    <w:rPr>
      <w:rFonts w:ascii="Arial" w:hAnsi="Arial" w:cs="Arial"/>
      <w:sz w:val="24"/>
      <w:szCs w:val="24"/>
    </w:rPr>
  </w:style>
  <w:style w:type="character" w:styleId="UserStyle_167">
    <w:name w:val="Заголовок 3 Знак"/>
    <w:next w:val="UserStyle_167"/>
    <w:link w:val="Normal"/>
    <w:rPr>
      <w:rFonts w:ascii="Arial" w:hAnsi="Arial" w:cs="Arial"/>
      <w:sz w:val="24"/>
      <w:szCs w:val="24"/>
    </w:rPr>
  </w:style>
  <w:style w:type="character" w:styleId="UserStyle_168">
    <w:name w:val="Заголовок 4 Знак"/>
    <w:next w:val="UserStyle_168"/>
    <w:link w:val="Normal"/>
    <w:rPr>
      <w:rFonts w:ascii="Arial" w:hAnsi="Arial" w:cs="Arial"/>
      <w:sz w:val="24"/>
      <w:szCs w:val="24"/>
    </w:rPr>
  </w:style>
  <w:style w:type="character" w:styleId="UserStyle_169">
    <w:name w:val="Основной шрифт абзаца2"/>
    <w:next w:val="UserStyle_169"/>
    <w:link w:val="Normal"/>
  </w:style>
  <w:style w:type="character" w:styleId="UserStyle_170">
    <w:name w:val="Основной шрифт абзаца1"/>
    <w:next w:val="UserStyle_170"/>
    <w:link w:val="Normal"/>
  </w:style>
  <w:style w:type="character" w:styleId="UserStyle_171">
    <w:name w:val="Заголовок 1 Знак"/>
    <w:next w:val="UserStyle_171"/>
    <w:link w:val="Normal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UserStyle_172">
    <w:name w:val="Цветовое выделение"/>
    <w:next w:val="UserStyle_172"/>
    <w:link w:val="Normal"/>
    <w:rPr>
      <w:b/>
      <w:bCs/>
      <w:color w:val="26282f"/>
    </w:rPr>
  </w:style>
  <w:style w:type="character" w:styleId="UserStyle_173">
    <w:name w:val="Гипертекстовая ссылка"/>
    <w:next w:val="UserStyle_173"/>
    <w:link w:val="Normal"/>
    <w:rPr>
      <w:b/>
      <w:bCs/>
      <w:color w:val="106bbe"/>
    </w:rPr>
  </w:style>
  <w:style w:type="character" w:styleId="UserStyle_174">
    <w:name w:val="Верхний колонтитул Знак"/>
    <w:next w:val="UserStyle_174"/>
    <w:link w:val="Normal"/>
    <w:uiPriority w:val="99"/>
    <w:rPr>
      <w:sz w:val="22"/>
      <w:szCs w:val="22"/>
    </w:rPr>
  </w:style>
  <w:style w:type="character" w:styleId="UserStyle_175">
    <w:name w:val="Нижний колонтитул Знак"/>
    <w:next w:val="UserStyle_175"/>
    <w:link w:val="Normal"/>
    <w:rPr>
      <w:sz w:val="22"/>
      <w:szCs w:val="22"/>
    </w:rPr>
  </w:style>
  <w:style w:type="character" w:styleId="UserStyle_176">
    <w:name w:val="Текст выноски Знак"/>
    <w:next w:val="UserStyle_176"/>
    <w:link w:val="Normal"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rPr>
      <w:color w:val="000080"/>
      <w:u w:val="single"/>
    </w:rPr>
  </w:style>
  <w:style w:type="character" w:styleId="UserStyle_177">
    <w:name w:val="Схема документа Знак"/>
    <w:next w:val="UserStyle_177"/>
    <w:link w:val="Normal"/>
    <w:rPr>
      <w:rFonts w:ascii="Tahoma" w:hAnsi="Tahoma" w:eastAsia="Calibri" w:cs="Tahoma"/>
      <w:sz w:val="16"/>
      <w:szCs w:val="16"/>
    </w:rPr>
  </w:style>
  <w:style w:type="character" w:styleId="Strong">
    <w:name w:val="Строгий"/>
    <w:next w:val="Strong"/>
    <w:link w:val="Normal"/>
    <w:qFormat/>
    <w:rPr>
      <w:b/>
      <w:bCs/>
    </w:rPr>
  </w:style>
  <w:style w:type="character" w:styleId="UserStyle_178">
    <w:name w:val="Маркеры списка"/>
    <w:next w:val="UserStyle_178"/>
    <w:link w:val="Normal"/>
    <w:rPr>
      <w:rFonts w:ascii="OpenSymbol" w:hAnsi="OpenSymbol" w:eastAsia="OpenSymbol" w:cs="OpenSymbol"/>
    </w:rPr>
  </w:style>
  <w:style w:type="character" w:styleId="UserStyle_179">
    <w:name w:val="Символ нумерации"/>
    <w:next w:val="UserStyle_179"/>
    <w:link w:val="Normal"/>
  </w:style>
  <w:style w:type="character" w:styleId="UserStyle_180">
    <w:name w:val="Основной текст Знак"/>
    <w:next w:val="UserStyle_180"/>
    <w:link w:val="Normal"/>
    <w:rPr>
      <w:rFonts w:ascii="Calibri" w:hAnsi="Calibri" w:eastAsia="Calibri" w:cs="Calibri"/>
      <w:sz w:val="22"/>
      <w:szCs w:val="22"/>
    </w:rPr>
  </w:style>
  <w:style w:type="character" w:styleId="UserStyle_181">
    <w:name w:val="Заголовок №1_"/>
    <w:next w:val="UserStyle_181"/>
    <w:link w:val="Normal"/>
    <w:rPr>
      <w:b/>
      <w:sz w:val="25"/>
      <w:shd w:val="clear" w:color="auto" w:fill="ffffff"/>
    </w:rPr>
  </w:style>
  <w:style w:type="character" w:styleId="UserStyle_182">
    <w:name w:val="apple-converted-space"/>
    <w:basedOn w:val="UserStyle_165"/>
    <w:next w:val="UserStyle_182"/>
    <w:link w:val="Normal"/>
  </w:style>
  <w:style w:type="character" w:styleId="UserStyle_183">
    <w:name w:val="Öâåòîâîå âûäåëåíèå"/>
    <w:next w:val="UserStyle_183"/>
    <w:link w:val="Normal"/>
    <w:rPr>
      <w:b/>
      <w:bCs/>
      <w:color w:val="000080"/>
    </w:rPr>
  </w:style>
  <w:style w:type="paragraph" w:styleId="UserStyle_184">
    <w:name w:val="Заголовок1"/>
    <w:basedOn w:val="Normal"/>
    <w:next w:val="BodyText"/>
    <w:link w:val="Normal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after="120"/>
    </w:pPr>
    <w:rPr>
      <w:rFonts w:cs="Times New Roman"/>
    </w:rPr>
  </w:style>
  <w:style w:type="paragraph" w:styleId="List">
    <w:name w:val="Список"/>
    <w:basedOn w:val="BodyText"/>
    <w:next w:val="List"/>
    <w:link w:val="Normal"/>
    <w:rPr>
      <w:rFonts w:cs="Mangal"/>
    </w:rPr>
  </w:style>
  <w:style w:type="paragraph" w:styleId="UserStyle_185">
    <w:name w:val="Название9"/>
    <w:basedOn w:val="Normal"/>
    <w:next w:val="UserStyle_185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86">
    <w:name w:val="Указатель9"/>
    <w:basedOn w:val="Normal"/>
    <w:next w:val="UserStyle_186"/>
    <w:link w:val="Normal"/>
    <w:pPr>
      <w:suppressLineNumbers/>
    </w:pPr>
    <w:rPr>
      <w:rFonts w:cs="Mangal"/>
    </w:rPr>
  </w:style>
  <w:style w:type="paragraph" w:styleId="UserStyle_187">
    <w:name w:val="Название8"/>
    <w:basedOn w:val="Normal"/>
    <w:next w:val="UserStyle_187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88">
    <w:name w:val="Указатель8"/>
    <w:basedOn w:val="Normal"/>
    <w:next w:val="UserStyle_188"/>
    <w:link w:val="Normal"/>
    <w:pPr>
      <w:suppressLineNumbers/>
    </w:pPr>
    <w:rPr>
      <w:rFonts w:cs="Mangal"/>
    </w:rPr>
  </w:style>
  <w:style w:type="paragraph" w:styleId="UserStyle_189">
    <w:name w:val="Название7"/>
    <w:basedOn w:val="Normal"/>
    <w:next w:val="UserStyle_189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90">
    <w:name w:val="Указатель7"/>
    <w:basedOn w:val="Normal"/>
    <w:next w:val="UserStyle_190"/>
    <w:link w:val="Normal"/>
    <w:pPr>
      <w:suppressLineNumbers/>
    </w:pPr>
    <w:rPr>
      <w:rFonts w:cs="Mangal"/>
    </w:rPr>
  </w:style>
  <w:style w:type="paragraph" w:styleId="UserStyle_191">
    <w:name w:val="Название6"/>
    <w:basedOn w:val="Normal"/>
    <w:next w:val="UserStyle_191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92">
    <w:name w:val="Указатель6"/>
    <w:basedOn w:val="Normal"/>
    <w:next w:val="UserStyle_192"/>
    <w:link w:val="Normal"/>
    <w:pPr>
      <w:suppressLineNumbers/>
    </w:pPr>
    <w:rPr>
      <w:rFonts w:cs="Mangal"/>
    </w:rPr>
  </w:style>
  <w:style w:type="paragraph" w:styleId="UserStyle_193">
    <w:name w:val="Название5"/>
    <w:basedOn w:val="Normal"/>
    <w:next w:val="UserStyle_193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94">
    <w:name w:val="Указатель5"/>
    <w:basedOn w:val="Normal"/>
    <w:next w:val="UserStyle_194"/>
    <w:link w:val="Normal"/>
    <w:pPr>
      <w:suppressLineNumbers/>
    </w:pPr>
    <w:rPr>
      <w:rFonts w:cs="Mangal"/>
    </w:rPr>
  </w:style>
  <w:style w:type="paragraph" w:styleId="UserStyle_195">
    <w:name w:val="Название4"/>
    <w:basedOn w:val="Normal"/>
    <w:next w:val="UserStyle_195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96">
    <w:name w:val="Указатель4"/>
    <w:basedOn w:val="Normal"/>
    <w:next w:val="UserStyle_196"/>
    <w:link w:val="Normal"/>
    <w:pPr>
      <w:suppressLineNumbers/>
    </w:pPr>
    <w:rPr>
      <w:rFonts w:cs="Mangal"/>
    </w:rPr>
  </w:style>
  <w:style w:type="paragraph" w:styleId="UserStyle_197">
    <w:name w:val="Название3"/>
    <w:basedOn w:val="Normal"/>
    <w:next w:val="UserStyle_197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98">
    <w:name w:val="Указатель3"/>
    <w:basedOn w:val="Normal"/>
    <w:next w:val="UserStyle_198"/>
    <w:link w:val="Normal"/>
    <w:pPr>
      <w:suppressLineNumbers/>
    </w:pPr>
    <w:rPr>
      <w:rFonts w:cs="Mangal"/>
    </w:rPr>
  </w:style>
  <w:style w:type="paragraph" w:styleId="UserStyle_199">
    <w:name w:val="Название2"/>
    <w:basedOn w:val="Normal"/>
    <w:next w:val="UserStyle_199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200">
    <w:name w:val="Указатель2"/>
    <w:basedOn w:val="Normal"/>
    <w:next w:val="UserStyle_200"/>
    <w:link w:val="Normal"/>
    <w:pPr>
      <w:suppressLineNumbers/>
    </w:pPr>
    <w:rPr>
      <w:rFonts w:cs="Mangal"/>
    </w:rPr>
  </w:style>
  <w:style w:type="paragraph" w:styleId="UserStyle_201">
    <w:name w:val="Название1"/>
    <w:basedOn w:val="Normal"/>
    <w:next w:val="UserStyle_201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202">
    <w:name w:val="Указатель1"/>
    <w:basedOn w:val="Normal"/>
    <w:next w:val="UserStyle_202"/>
    <w:link w:val="Normal"/>
    <w:pPr>
      <w:suppressLineNumbers/>
    </w:pPr>
    <w:rPr>
      <w:rFonts w:cs="Mangal"/>
    </w:rPr>
  </w:style>
  <w:style w:type="paragraph" w:styleId="UserStyle_203">
    <w:name w:val="ConsPlusNormal"/>
    <w:next w:val="UserStyle_203"/>
    <w:link w:val="Normal"/>
    <w:pPr>
      <w:widowControl w:val="off"/>
    </w:pPr>
    <w:rPr>
      <w:rFonts w:ascii="Calibri" w:hAnsi="Calibri" w:cs="Calibri"/>
      <w:sz w:val="22"/>
      <w:lang w:val="ru-RU" w:eastAsia="ar-SA" w:bidi="ar-SA"/>
    </w:rPr>
  </w:style>
  <w:style w:type="paragraph" w:styleId="UserStyle_204">
    <w:name w:val="ConsPlusNonformat"/>
    <w:next w:val="UserStyle_204"/>
    <w:link w:val="Normal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UserStyle_205">
    <w:name w:val="ConsPlusTitle"/>
    <w:next w:val="UserStyle_205"/>
    <w:link w:val="Normal"/>
    <w:pPr>
      <w:widowControl w:val="off"/>
    </w:pPr>
    <w:rPr>
      <w:rFonts w:ascii="Calibri" w:hAnsi="Calibri" w:cs="Calibri"/>
      <w:b/>
      <w:sz w:val="22"/>
      <w:lang w:val="ru-RU" w:eastAsia="ar-SA" w:bidi="ar-SA"/>
    </w:rPr>
  </w:style>
  <w:style w:type="paragraph" w:styleId="UserStyle_206">
    <w:name w:val="ConsPlusTitlePage"/>
    <w:next w:val="UserStyle_206"/>
    <w:link w:val="Normal"/>
    <w:pPr>
      <w:widowControl w:val="off"/>
    </w:pPr>
    <w:rPr>
      <w:rFonts w:ascii="Tahoma" w:hAnsi="Tahoma" w:cs="Tahoma"/>
      <w:lang w:val="ru-RU" w:eastAsia="ar-SA" w:bidi="ar-SA"/>
    </w:rPr>
  </w:style>
  <w:style w:type="paragraph" w:styleId="UserStyle_207">
    <w:name w:val="Нормальный (таблица)"/>
    <w:basedOn w:val="Normal"/>
    <w:next w:val="Normal"/>
    <w:link w:val="Normal"/>
    <w:pPr>
      <w:widowControl w:val="off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UserStyle_208">
    <w:name w:val="Прижатый влево"/>
    <w:basedOn w:val="Normal"/>
    <w:next w:val="Normal"/>
    <w:link w:val="Normal"/>
    <w:pPr>
      <w:widowControl w:val="off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Header">
    <w:name w:val="Верхний колонтитул"/>
    <w:basedOn w:val="Normal"/>
    <w:next w:val="Header"/>
    <w:link w:val="Normal"/>
    <w:uiPriority w:val="99"/>
    <w:pPr>
      <w:tabs>
        <w:tab w:val="center" w:pos="4677" w:leader="none"/>
        <w:tab w:val="right" w:pos="9355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paragraph" w:styleId="UserStyle_209">
    <w:name w:val="Таблицы (моноширинный)"/>
    <w:basedOn w:val="Normal"/>
    <w:next w:val="Normal"/>
    <w:link w:val="Normal"/>
    <w:pPr>
      <w:widowControl w:val="off"/>
      <w:spacing w:after="0" w:line="240" w:lineRule="auto"/>
    </w:pPr>
    <w:rPr>
      <w:rFonts w:ascii="Courier New" w:hAnsi="Courier New" w:eastAsia="Times New Roman" w:cs="Courier New"/>
      <w:sz w:val="24"/>
      <w:szCs w:val="24"/>
    </w:rPr>
  </w:style>
  <w:style w:type="paragraph" w:styleId="Acetate">
    <w:name w:val="Текст выноски"/>
    <w:basedOn w:val="Normal"/>
    <w:next w:val="Acetate"/>
    <w:link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UserStyle_210">
    <w:name w:val="Информация об изменениях"/>
    <w:basedOn w:val="Normal"/>
    <w:next w:val="Normal"/>
    <w:link w:val="Normal"/>
    <w:pPr>
      <w:widowControl w:val="off"/>
      <w:spacing w:before="180" w:after="0" w:line="240" w:lineRule="auto"/>
      <w:ind w:left="360" w:right="360"/>
      <w:jc w:val="both"/>
    </w:pPr>
    <w:rPr>
      <w:rFonts w:ascii="Times New Roman CYR" w:hAnsi="Times New Roman CYR" w:eastAsia="Times New Roman" w:cs="Times New Roman CYR"/>
      <w:color w:val="353842"/>
      <w:sz w:val="20"/>
      <w:szCs w:val="20"/>
    </w:rPr>
  </w:style>
  <w:style w:type="paragraph" w:styleId="UserStyle_211">
    <w:name w:val="Подзаголовок для информации об изменениях"/>
    <w:basedOn w:val="Normal"/>
    <w:next w:val="Normal"/>
    <w:link w:val="Normal"/>
    <w:pPr>
      <w:widowControl w:val="off"/>
      <w:spacing w:after="0" w:line="240" w:lineRule="auto"/>
      <w:ind w:firstLine="720"/>
      <w:jc w:val="both"/>
    </w:pPr>
    <w:rPr>
      <w:rFonts w:ascii="Times New Roman CYR" w:hAnsi="Times New Roman CYR" w:eastAsia="Times New Roman" w:cs="Times New Roman CYR"/>
      <w:b/>
      <w:bCs/>
      <w:color w:val="353842"/>
      <w:sz w:val="20"/>
      <w:szCs w:val="20"/>
    </w:rPr>
  </w:style>
  <w:style w:type="paragraph" w:styleId="FootnoteText">
    <w:name w:val="Текст сноски"/>
    <w:basedOn w:val="Normal"/>
    <w:next w:val="Normal"/>
    <w:link w:val="Normal"/>
    <w:pPr>
      <w:widowControl w:val="off"/>
      <w:spacing w:after="0" w:line="240" w:lineRule="auto"/>
      <w:ind w:firstLine="720"/>
      <w:jc w:val="both"/>
    </w:pPr>
    <w:rPr>
      <w:rFonts w:ascii="Times New Roman CYR" w:hAnsi="Times New Roman CYR" w:eastAsia="Times New Roman" w:cs="Times New Roman CYR"/>
      <w:sz w:val="20"/>
      <w:szCs w:val="20"/>
    </w:rPr>
  </w:style>
  <w:style w:type="paragraph" w:styleId="UserStyle_212">
    <w:name w:val="Содержимое таблицы"/>
    <w:basedOn w:val="Normal"/>
    <w:next w:val="UserStyle_212"/>
    <w:link w:val="Normal"/>
    <w:pPr>
      <w:suppressLineNumbers/>
    </w:pPr>
  </w:style>
  <w:style w:type="paragraph" w:styleId="UserStyle_213">
    <w:name w:val="Заголовок таблицы"/>
    <w:basedOn w:val="UserStyle_212"/>
    <w:next w:val="UserStyle_213"/>
    <w:link w:val="Normal"/>
    <w:pPr>
      <w:jc w:val="center"/>
    </w:pPr>
    <w:rPr>
      <w:b/>
      <w:bCs/>
    </w:rPr>
  </w:style>
  <w:style w:type="paragraph" w:styleId="UserStyle_214">
    <w:name w:val="Содержимое врезки"/>
    <w:basedOn w:val="BodyText"/>
    <w:next w:val="UserStyle_214"/>
    <w:link w:val="Normal"/>
  </w:style>
  <w:style w:type="paragraph" w:styleId="UserStyle_215">
    <w:name w:val="s_1"/>
    <w:basedOn w:val="Normal"/>
    <w:next w:val="UserStyle_215"/>
    <w:link w:val="Normal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UserStyle_216">
    <w:name w:val="Схема документа1"/>
    <w:basedOn w:val="Normal"/>
    <w:next w:val="UserStyle_216"/>
    <w:link w:val="Normal"/>
    <w:rPr>
      <w:rFonts w:ascii="Tahoma" w:hAnsi="Tahoma" w:cs="Tahoma"/>
      <w:sz w:val="16"/>
      <w:szCs w:val="16"/>
    </w:rPr>
  </w:style>
  <w:style w:type="paragraph" w:styleId="179">
    <w:name w:val="Абзац списка"/>
    <w:basedOn w:val="Normal"/>
    <w:next w:val="179"/>
    <w:link w:val="Normal"/>
    <w:qFormat/>
    <w:pPr>
      <w:ind w:left="720" w:firstLine="709"/>
      <w:jc w:val="both"/>
    </w:pPr>
    <w:rPr>
      <w:rFonts w:ascii="Times New Roman" w:hAnsi="Times New Roman" w:cs="Times New Roman"/>
    </w:rPr>
  </w:style>
  <w:style w:type="paragraph" w:styleId="UserStyle_217">
    <w:name w:val="ConsPlusCell"/>
    <w:next w:val="UserStyle_217"/>
    <w:link w:val="Normal"/>
    <w:pPr>
      <w:widowControl w:val="off"/>
      <w:ind w:firstLine="709"/>
      <w:jc w:val="both"/>
    </w:pPr>
    <w:rPr>
      <w:rFonts w:ascii="Arial" w:hAnsi="Arial" w:cs="Arial"/>
      <w:sz w:val="24"/>
      <w:szCs w:val="24"/>
      <w:lang w:val="ru-RU" w:eastAsia="ar-SA" w:bidi="ar-SA"/>
    </w:rPr>
  </w:style>
  <w:style w:type="paragraph" w:styleId="UserStyle_218">
    <w:name w:val="Знак Знак2 Char Char"/>
    <w:basedOn w:val="Normal"/>
    <w:next w:val="UserStyle_218"/>
    <w:link w:val="Normal"/>
    <w:pPr>
      <w:spacing w:after="160" w:line="240" w:lineRule="exact"/>
      <w:ind w:firstLine="709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User">
    <w:name w:val="Без интервала"/>
    <w:next w:val="User"/>
    <w:link w:val="Normal"/>
    <w:qFormat/>
    <w:pPr>
      <w:ind w:firstLine="709"/>
      <w:jc w:val="both"/>
    </w:pPr>
    <w:rPr>
      <w:rFonts w:eastAsia="Calibri"/>
      <w:sz w:val="22"/>
      <w:szCs w:val="22"/>
      <w:lang w:val="ru-RU" w:eastAsia="ar-SA" w:bidi="ar-SA"/>
    </w:rPr>
  </w:style>
  <w:style w:type="paragraph" w:styleId="HtmlNormal">
    <w:name w:val="Обычный (веб)"/>
    <w:basedOn w:val="Normal"/>
    <w:next w:val="HtmlNormal"/>
    <w:link w:val="Normal"/>
    <w:uiPriority w:val="99"/>
    <w:pPr>
      <w:spacing w:before="225" w:after="225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UserStyle_219">
    <w:name w:val="Default"/>
    <w:next w:val="UserStyle_219"/>
    <w:link w:val="Normal"/>
    <w:rPr>
      <w:rFonts w:eastAsia="Calibri"/>
      <w:color w:val="000000"/>
      <w:sz w:val="24"/>
      <w:szCs w:val="24"/>
      <w:lang w:val="ru-RU" w:eastAsia="ar-SA" w:bidi="ar-SA"/>
    </w:rPr>
  </w:style>
  <w:style w:type="paragraph" w:styleId="UserStyle_220">
    <w:name w:val="Заголовок №1"/>
    <w:basedOn w:val="Normal"/>
    <w:next w:val="UserStyle_220"/>
    <w:link w:val="Normal"/>
    <w:pPr>
      <w:widowControl w:val="off"/>
      <w:shd w:val="clear" w:color="auto" w:fill="ffffff"/>
      <w:spacing w:before="240" w:after="420" w:line="240" w:lineRule="atLeast"/>
      <w:jc w:val="both"/>
    </w:pPr>
    <w:rPr>
      <w:rFonts w:ascii="Times New Roman" w:hAnsi="Times New Roman" w:eastAsia="Times New Roman" w:cs="Times New Roman"/>
      <w:b/>
      <w:sz w:val="25"/>
      <w:szCs w:val="20"/>
      <w:shd w:val="clear" w:color="auto" w:fill="ffffff"/>
    </w:rPr>
  </w:style>
  <w:style w:type="paragraph" w:styleId="UserStyle_221">
    <w:name w:val="Heading"/>
    <w:next w:val="UserStyle_221"/>
    <w:link w:val="Normal"/>
    <w:rPr>
      <w:rFonts w:ascii="Arial" w:hAnsi="Arial" w:cs="Arial"/>
      <w:b/>
      <w:bCs/>
      <w:sz w:val="22"/>
      <w:szCs w:val="22"/>
      <w:lang w:val="ru-RU" w:eastAsia="ar-SA" w:bidi="ar-SA"/>
    </w:rPr>
  </w:style>
  <w:style w:type="paragraph" w:styleId="UserStyle_222">
    <w:name w:val="western"/>
    <w:basedOn w:val="Normal"/>
    <w:next w:val="UserStyle_222"/>
    <w:link w:val="Normal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UserStyle_223">
    <w:name w:val="Знак"/>
    <w:basedOn w:val="Normal"/>
    <w:next w:val="UserStyle_223"/>
    <w:link w:val="Normal"/>
    <w:pPr>
      <w:spacing w:before="280" w:after="280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UserStyle_224">
    <w:name w:val="printj"/>
    <w:basedOn w:val="Normal"/>
    <w:next w:val="UserStyle_224"/>
    <w:link w:val="Normal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UserStyle_225">
    <w:name w:val="Без интервала1"/>
    <w:next w:val="UserStyle_225"/>
    <w:link w:val="Normal"/>
    <w:rPr>
      <w:rFonts w:ascii="Calibri" w:hAnsi="Calibri" w:eastAsia="Calibri"/>
      <w:sz w:val="22"/>
      <w:szCs w:val="22"/>
      <w:lang w:val="ru-RU" w:eastAsia="ru-RU" w:bidi="ar-SA"/>
    </w:rPr>
  </w:style>
  <w:style w:type="character" w:styleId="Emphasis">
    <w:name w:val="Выделение"/>
    <w:next w:val="Emphasis"/>
    <w:link w:val="Normal"/>
    <w:qFormat/>
    <w:rPr>
      <w:i/>
      <w:iCs/>
    </w:rPr>
  </w:style>
  <w:style w:type="character" w:styleId="UserStyle_226">
    <w:name w:val="Font Style47"/>
    <w:next w:val="UserStyle_226"/>
    <w:link w:val="Normal"/>
    <w:rPr>
      <w:rFonts w:ascii="Times New Roman" w:hAnsi="Times New Roman" w:cs="Times New Roman"/>
      <w:sz w:val="22"/>
      <w:szCs w:val="22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UserStyle_227">
    <w:name w:val="Table Paragraph"/>
    <w:basedOn w:val="Normal"/>
    <w:next w:val="UserStyle_227"/>
    <w:link w:val="Normal"/>
    <w:uiPriority w:val="1"/>
    <w:qFormat/>
    <w:pPr>
      <w:widowControl w:val="off"/>
      <w:spacing w:before="5" w:after="0" w:line="240" w:lineRule="auto"/>
      <w:jc w:val="center"/>
    </w:pPr>
    <w:rPr>
      <w:rFonts w:ascii="Times New Roman" w:hAnsi="Times New Roman" w:eastAsia="Times New Roman" w:cs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33895</Characters>
  <CharactersWithSpaces>39762</CharactersWithSpaces>
  <Company>RePack by SPecialiST</Company>
  <DocSecurity>0</DocSecurity>
  <HyperlinksChanged>false</HyperlinksChanged>
  <Lines>282</Lines>
  <Pages>25</Pages>
  <Paragraphs>79</Paragraphs>
  <ScaleCrop>false</ScaleCrop>
  <SharedDoc>false</SharedDoc>
  <Template>Normal.dotm</Template>
  <Words>5946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Мартасова</cp:lastModifiedBy>
  <cp:revision>2</cp:revision>
  <dcterms:created xsi:type="dcterms:W3CDTF">2026-04-10T05:40:00Z</dcterms:created>
  <dcterms:modified xsi:type="dcterms:W3CDTF">2026-04-10T05:40:00Z</dcterms:modified>
  <cp:version>786432</cp:version>
</cp:coreProperties>
</file>