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0F9" w:rsidRPr="004160F9" w:rsidRDefault="004160F9" w:rsidP="004160F9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160F9">
        <w:rPr>
          <w:rFonts w:ascii="Times New Roman" w:hAnsi="Times New Roman"/>
          <w:b/>
          <w:bCs/>
          <w:color w:val="000000"/>
          <w:sz w:val="32"/>
          <w:szCs w:val="32"/>
        </w:rPr>
        <w:t>Условно утвержденные расходы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В соответствии со статьей 184.1 Бюджетного кодекса в случае утверждения бюджета на очередной финансовый год и плановый период утверждаются условно утверждаемые (утвержденные) расходы.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Под условно утверждаемыми (утвержденными) расходами понимаются не распределенные в плановом периоде в соответствии с классификацией расходов бюджетов бюджетные ассигнования.</w:t>
      </w:r>
    </w:p>
    <w:p w:rsidR="004160F9" w:rsidRPr="004160F9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Общий объем условно утверждаемых (утвержденных) расходов определяется на первый год планового периода в объеме не менее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          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>2,5 процента о</w:t>
      </w:r>
      <w:r>
        <w:rPr>
          <w:rFonts w:ascii="Times New Roman" w:hAnsi="Times New Roman"/>
          <w:bCs/>
          <w:color w:val="000000"/>
          <w:sz w:val="28"/>
          <w:szCs w:val="28"/>
        </w:rPr>
        <w:t>бщего объема расходов бюджета (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>без учета расходов бюджета, предусмотренных за счет межбюджетных трансфертов),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трансфертов).</w:t>
      </w:r>
    </w:p>
    <w:p w:rsidR="004160F9" w:rsidRPr="007816EB" w:rsidRDefault="004160F9" w:rsidP="004160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4160F9">
        <w:rPr>
          <w:rFonts w:ascii="Times New Roman" w:hAnsi="Times New Roman"/>
          <w:bCs/>
          <w:color w:val="000000"/>
          <w:sz w:val="28"/>
          <w:szCs w:val="28"/>
        </w:rPr>
        <w:t>В проекте решения о бюджете на 2020 год и на плановый период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    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 2021 и 2022 год</w:t>
      </w:r>
      <w:r>
        <w:rPr>
          <w:rFonts w:ascii="Times New Roman" w:hAnsi="Times New Roman"/>
          <w:bCs/>
          <w:color w:val="000000"/>
          <w:sz w:val="28"/>
          <w:szCs w:val="28"/>
        </w:rPr>
        <w:t>ов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 утверждены условно утвержденные расходы на 2021 год в сумме </w:t>
      </w:r>
      <w:r w:rsidRPr="004160F9">
        <w:rPr>
          <w:rFonts w:ascii="Times New Roman" w:hAnsi="Times New Roman"/>
          <w:color w:val="003300"/>
          <w:sz w:val="28"/>
          <w:szCs w:val="28"/>
        </w:rPr>
        <w:t>184 325,4 тыс.</w:t>
      </w:r>
      <w:r>
        <w:rPr>
          <w:rFonts w:ascii="Times New Roman" w:hAnsi="Times New Roman"/>
          <w:color w:val="003300"/>
          <w:sz w:val="28"/>
          <w:szCs w:val="28"/>
        </w:rPr>
        <w:t xml:space="preserve"> </w:t>
      </w:r>
      <w:r w:rsidRPr="004160F9">
        <w:rPr>
          <w:rFonts w:ascii="Times New Roman" w:hAnsi="Times New Roman"/>
          <w:color w:val="003300"/>
          <w:sz w:val="28"/>
          <w:szCs w:val="28"/>
        </w:rPr>
        <w:t>руб</w:t>
      </w:r>
      <w:r w:rsidRPr="004160F9">
        <w:rPr>
          <w:rFonts w:ascii="Times New Roman" w:hAnsi="Times New Roman"/>
          <w:bCs/>
          <w:color w:val="000000"/>
          <w:sz w:val="28"/>
          <w:szCs w:val="28"/>
        </w:rPr>
        <w:t xml:space="preserve">., на 2022 год – </w:t>
      </w:r>
      <w:r w:rsidRPr="004160F9">
        <w:rPr>
          <w:rFonts w:ascii="Times New Roman" w:hAnsi="Times New Roman"/>
          <w:color w:val="003300"/>
          <w:sz w:val="28"/>
          <w:szCs w:val="28"/>
        </w:rPr>
        <w:t>383 455,1 тыс.</w:t>
      </w:r>
      <w:r>
        <w:rPr>
          <w:rFonts w:ascii="Times New Roman" w:hAnsi="Times New Roman"/>
          <w:color w:val="003300"/>
          <w:sz w:val="28"/>
          <w:szCs w:val="28"/>
        </w:rPr>
        <w:t xml:space="preserve"> </w:t>
      </w:r>
      <w:r w:rsidRPr="004160F9">
        <w:rPr>
          <w:rFonts w:ascii="Times New Roman" w:hAnsi="Times New Roman"/>
          <w:color w:val="003300"/>
          <w:sz w:val="28"/>
          <w:szCs w:val="28"/>
        </w:rPr>
        <w:t>руб.</w:t>
      </w:r>
    </w:p>
    <w:p w:rsidR="00A34871" w:rsidRDefault="00A34871"/>
    <w:sectPr w:rsidR="00A34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160F9"/>
    <w:rsid w:val="004160F9"/>
    <w:rsid w:val="00A34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2019-11-15T07:13:00Z</dcterms:created>
  <dcterms:modified xsi:type="dcterms:W3CDTF">2019-11-15T07:16:00Z</dcterms:modified>
</cp:coreProperties>
</file>