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A8" w:rsidRPr="00912F6F" w:rsidRDefault="00912F6F" w:rsidP="00912F6F">
      <w:pPr>
        <w:pStyle w:val="1"/>
        <w:ind w:left="11340"/>
      </w:pPr>
      <w:r>
        <w:t xml:space="preserve">Приложение </w:t>
      </w:r>
      <w:r w:rsidRPr="00912F6F">
        <w:t>5</w:t>
      </w:r>
    </w:p>
    <w:p w:rsidR="00BC7DA8" w:rsidRDefault="00BC7DA8" w:rsidP="00912F6F">
      <w:pPr>
        <w:ind w:left="11340"/>
        <w:rPr>
          <w:sz w:val="28"/>
        </w:rPr>
      </w:pPr>
      <w:r>
        <w:rPr>
          <w:sz w:val="28"/>
        </w:rPr>
        <w:t xml:space="preserve">к решению Саратовской </w:t>
      </w:r>
    </w:p>
    <w:p w:rsidR="00BC7DA8" w:rsidRDefault="00BC7DA8" w:rsidP="00912F6F">
      <w:pPr>
        <w:ind w:left="11340"/>
        <w:rPr>
          <w:sz w:val="28"/>
          <w:szCs w:val="28"/>
        </w:rPr>
      </w:pPr>
      <w:r>
        <w:rPr>
          <w:sz w:val="28"/>
          <w:szCs w:val="28"/>
        </w:rPr>
        <w:t xml:space="preserve">городской Думы </w:t>
      </w:r>
    </w:p>
    <w:p w:rsidR="00BC7DA8" w:rsidRPr="00912F6F" w:rsidRDefault="009F77D9" w:rsidP="00912F6F">
      <w:pPr>
        <w:ind w:left="11340"/>
        <w:rPr>
          <w:snapToGrid w:val="0"/>
          <w:color w:val="000000"/>
          <w:sz w:val="28"/>
          <w:szCs w:val="28"/>
        </w:rPr>
      </w:pPr>
      <w:r>
        <w:rPr>
          <w:snapToGrid w:val="0"/>
          <w:color w:val="000000"/>
          <w:sz w:val="28"/>
          <w:szCs w:val="28"/>
        </w:rPr>
        <w:t xml:space="preserve">от 29.10.2015 </w:t>
      </w:r>
      <w:r w:rsidR="00BC7DA8">
        <w:rPr>
          <w:snapToGrid w:val="0"/>
          <w:color w:val="000000"/>
          <w:sz w:val="28"/>
          <w:szCs w:val="28"/>
        </w:rPr>
        <w:t xml:space="preserve">№ </w:t>
      </w:r>
      <w:r>
        <w:rPr>
          <w:snapToGrid w:val="0"/>
          <w:color w:val="000000"/>
          <w:sz w:val="28"/>
          <w:szCs w:val="28"/>
        </w:rPr>
        <w:t>51-568</w:t>
      </w:r>
    </w:p>
    <w:p w:rsidR="00912F6F" w:rsidRPr="00912F6F" w:rsidRDefault="00912F6F" w:rsidP="00912F6F">
      <w:pPr>
        <w:ind w:left="11340"/>
        <w:rPr>
          <w:snapToGrid w:val="0"/>
          <w:color w:val="000000"/>
          <w:sz w:val="28"/>
          <w:szCs w:val="28"/>
        </w:rPr>
      </w:pPr>
    </w:p>
    <w:p w:rsidR="00912F6F" w:rsidRDefault="00912F6F" w:rsidP="00912F6F">
      <w:pPr>
        <w:pStyle w:val="a3"/>
        <w:rPr>
          <w:spacing w:val="-2"/>
          <w:szCs w:val="28"/>
        </w:rPr>
      </w:pPr>
      <w:r w:rsidRPr="00C15651">
        <w:rPr>
          <w:spacing w:val="-2"/>
          <w:szCs w:val="28"/>
        </w:rPr>
        <w:t xml:space="preserve">Распределение бюджетных ассигнований по разделам, подразделам, </w:t>
      </w:r>
    </w:p>
    <w:p w:rsidR="00912F6F" w:rsidRDefault="00912F6F" w:rsidP="00912F6F">
      <w:pPr>
        <w:pStyle w:val="a3"/>
        <w:rPr>
          <w:spacing w:val="-2"/>
          <w:szCs w:val="28"/>
        </w:rPr>
      </w:pPr>
      <w:r w:rsidRPr="00C15651">
        <w:rPr>
          <w:spacing w:val="-2"/>
          <w:szCs w:val="28"/>
        </w:rPr>
        <w:t>целевым статьям,</w:t>
      </w:r>
      <w:r>
        <w:rPr>
          <w:spacing w:val="-2"/>
          <w:szCs w:val="28"/>
        </w:rPr>
        <w:t xml:space="preserve"> </w:t>
      </w:r>
      <w:r w:rsidRPr="00C15651">
        <w:rPr>
          <w:spacing w:val="-2"/>
          <w:szCs w:val="28"/>
        </w:rPr>
        <w:t>группам и подгруппам видов расходов классификации</w:t>
      </w:r>
    </w:p>
    <w:p w:rsidR="00912F6F" w:rsidRDefault="00912F6F" w:rsidP="00912F6F">
      <w:pPr>
        <w:pStyle w:val="a3"/>
        <w:rPr>
          <w:spacing w:val="-2"/>
          <w:szCs w:val="28"/>
        </w:rPr>
      </w:pPr>
      <w:r w:rsidRPr="00C15651">
        <w:rPr>
          <w:spacing w:val="-2"/>
          <w:szCs w:val="28"/>
        </w:rPr>
        <w:t>расходов бюджета</w:t>
      </w:r>
      <w:r>
        <w:rPr>
          <w:spacing w:val="-2"/>
          <w:szCs w:val="28"/>
        </w:rPr>
        <w:t xml:space="preserve"> </w:t>
      </w:r>
      <w:r w:rsidRPr="00C15651">
        <w:rPr>
          <w:spacing w:val="-2"/>
          <w:szCs w:val="28"/>
        </w:rPr>
        <w:t>муниципального образования «Город Саратов» на 201</w:t>
      </w:r>
      <w:r w:rsidR="00E96542">
        <w:rPr>
          <w:spacing w:val="-2"/>
          <w:szCs w:val="28"/>
        </w:rPr>
        <w:t>5</w:t>
      </w:r>
      <w:r w:rsidRPr="00C15651">
        <w:rPr>
          <w:spacing w:val="-2"/>
          <w:szCs w:val="28"/>
        </w:rPr>
        <w:t xml:space="preserve"> год</w:t>
      </w:r>
    </w:p>
    <w:p w:rsidR="00BC7DA8" w:rsidRDefault="00BC7DA8" w:rsidP="00912F6F">
      <w:pPr>
        <w:pStyle w:val="a3"/>
        <w:ind w:left="13467" w:right="-513"/>
        <w:jc w:val="right"/>
        <w:rPr>
          <w:spacing w:val="-2"/>
        </w:rPr>
      </w:pPr>
      <w:r>
        <w:rPr>
          <w:spacing w:val="-2"/>
        </w:rPr>
        <w:t>тыс. руб.</w:t>
      </w:r>
    </w:p>
    <w:tbl>
      <w:tblPr>
        <w:tblW w:w="15593" w:type="dxa"/>
        <w:tblInd w:w="-27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7230"/>
        <w:gridCol w:w="567"/>
        <w:gridCol w:w="567"/>
        <w:gridCol w:w="1418"/>
        <w:gridCol w:w="708"/>
        <w:gridCol w:w="1701"/>
        <w:gridCol w:w="1560"/>
        <w:gridCol w:w="1842"/>
      </w:tblGrid>
      <w:tr w:rsidR="00912F6F" w:rsidTr="00912F6F">
        <w:trPr>
          <w:cantSplit/>
        </w:trPr>
        <w:tc>
          <w:tcPr>
            <w:tcW w:w="7230" w:type="dxa"/>
            <w:tcBorders>
              <w:top w:val="single" w:sz="4" w:space="0" w:color="auto"/>
              <w:bottom w:val="single" w:sz="4" w:space="0" w:color="auto"/>
              <w:right w:val="single" w:sz="4" w:space="0" w:color="auto"/>
            </w:tcBorders>
            <w:vAlign w:val="center"/>
          </w:tcPr>
          <w:p w:rsidR="00912F6F" w:rsidRDefault="00912F6F">
            <w:pPr>
              <w:pStyle w:val="2"/>
            </w:pPr>
            <w: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Рз</w:t>
            </w:r>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ПР</w:t>
            </w:r>
          </w:p>
        </w:tc>
        <w:tc>
          <w:tcPr>
            <w:tcW w:w="1418"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ЦСР</w:t>
            </w:r>
          </w:p>
        </w:tc>
        <w:tc>
          <w:tcPr>
            <w:tcW w:w="708"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Утверждено</w:t>
            </w:r>
          </w:p>
        </w:tc>
        <w:tc>
          <w:tcPr>
            <w:tcW w:w="1560"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Уточнения</w:t>
            </w:r>
            <w:r>
              <w:rPr>
                <w:color w:val="000000"/>
                <w:sz w:val="28"/>
                <w:szCs w:val="28"/>
              </w:rPr>
              <w:br/>
              <w:t>(+/-)</w:t>
            </w:r>
          </w:p>
        </w:tc>
        <w:tc>
          <w:tcPr>
            <w:tcW w:w="1842" w:type="dxa"/>
            <w:tcBorders>
              <w:top w:val="single" w:sz="4" w:space="0" w:color="auto"/>
              <w:left w:val="single" w:sz="4" w:space="0" w:color="auto"/>
              <w:bottom w:val="single" w:sz="4" w:space="0" w:color="auto"/>
            </w:tcBorders>
            <w:vAlign w:val="center"/>
          </w:tcPr>
          <w:p w:rsidR="00912F6F" w:rsidRDefault="00912F6F">
            <w:pPr>
              <w:jc w:val="center"/>
              <w:rPr>
                <w:color w:val="000000"/>
                <w:sz w:val="28"/>
                <w:szCs w:val="28"/>
              </w:rPr>
            </w:pPr>
            <w:r>
              <w:rPr>
                <w:color w:val="000000"/>
                <w:sz w:val="28"/>
                <w:szCs w:val="28"/>
              </w:rPr>
              <w:t>Всего с уточнения-</w:t>
            </w:r>
          </w:p>
          <w:p w:rsidR="00912F6F" w:rsidRDefault="00912F6F">
            <w:pPr>
              <w:jc w:val="center"/>
              <w:rPr>
                <w:color w:val="000000"/>
                <w:sz w:val="28"/>
                <w:szCs w:val="28"/>
              </w:rPr>
            </w:pPr>
            <w:r>
              <w:rPr>
                <w:color w:val="000000"/>
                <w:sz w:val="28"/>
                <w:szCs w:val="28"/>
              </w:rPr>
              <w:t>ми</w:t>
            </w:r>
          </w:p>
        </w:tc>
      </w:tr>
    </w:tbl>
    <w:p w:rsidR="00BC7DA8" w:rsidRDefault="00BC7DA8">
      <w:pPr>
        <w:rPr>
          <w:sz w:val="6"/>
        </w:rPr>
      </w:pPr>
    </w:p>
    <w:tbl>
      <w:tblPr>
        <w:tblW w:w="15593" w:type="dxa"/>
        <w:tblInd w:w="-176" w:type="dxa"/>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7230"/>
        <w:gridCol w:w="567"/>
        <w:gridCol w:w="567"/>
        <w:gridCol w:w="1418"/>
        <w:gridCol w:w="708"/>
        <w:gridCol w:w="1701"/>
        <w:gridCol w:w="1560"/>
        <w:gridCol w:w="1842"/>
      </w:tblGrid>
      <w:tr w:rsidR="00912F6F" w:rsidTr="00996B82">
        <w:trPr>
          <w:cantSplit/>
          <w:trHeight w:val="11"/>
          <w:tblHeader/>
        </w:trPr>
        <w:tc>
          <w:tcPr>
            <w:tcW w:w="7230" w:type="dxa"/>
            <w:tcBorders>
              <w:top w:val="single" w:sz="4" w:space="0" w:color="auto"/>
              <w:bottom w:val="single" w:sz="4" w:space="0" w:color="auto"/>
            </w:tcBorders>
            <w:vAlign w:val="bottom"/>
          </w:tcPr>
          <w:p w:rsidR="00912F6F" w:rsidRDefault="00912F6F" w:rsidP="00996B82">
            <w:pPr>
              <w:jc w:val="center"/>
              <w:rPr>
                <w:sz w:val="28"/>
                <w:szCs w:val="28"/>
              </w:rPr>
            </w:pPr>
            <w:r>
              <w:rPr>
                <w:sz w:val="28"/>
                <w:szCs w:val="28"/>
              </w:rPr>
              <w:t>1</w:t>
            </w:r>
          </w:p>
        </w:tc>
        <w:tc>
          <w:tcPr>
            <w:tcW w:w="567"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2</w:t>
            </w:r>
          </w:p>
        </w:tc>
        <w:tc>
          <w:tcPr>
            <w:tcW w:w="567"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3</w:t>
            </w:r>
          </w:p>
        </w:tc>
        <w:tc>
          <w:tcPr>
            <w:tcW w:w="1418"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4</w:t>
            </w:r>
          </w:p>
        </w:tc>
        <w:tc>
          <w:tcPr>
            <w:tcW w:w="708"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5</w:t>
            </w:r>
          </w:p>
        </w:tc>
        <w:tc>
          <w:tcPr>
            <w:tcW w:w="1701"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6</w:t>
            </w:r>
          </w:p>
        </w:tc>
        <w:tc>
          <w:tcPr>
            <w:tcW w:w="1560"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7</w:t>
            </w:r>
          </w:p>
        </w:tc>
        <w:tc>
          <w:tcPr>
            <w:tcW w:w="1842" w:type="dxa"/>
            <w:tcBorders>
              <w:top w:val="single" w:sz="4" w:space="0" w:color="auto"/>
              <w:bottom w:val="single" w:sz="4" w:space="0" w:color="auto"/>
            </w:tcBorders>
            <w:noWrap/>
            <w:vAlign w:val="bottom"/>
          </w:tcPr>
          <w:p w:rsidR="00912F6F" w:rsidRPr="00912F6F" w:rsidRDefault="00912F6F" w:rsidP="00996B82">
            <w:pPr>
              <w:jc w:val="center"/>
              <w:rPr>
                <w:sz w:val="28"/>
                <w:szCs w:val="28"/>
                <w:lang w:val="en-US"/>
              </w:rPr>
            </w:pPr>
            <w:r>
              <w:rPr>
                <w:sz w:val="28"/>
                <w:szCs w:val="28"/>
                <w:lang w:val="en-US"/>
              </w:rPr>
              <w:t>8</w:t>
            </w:r>
          </w:p>
        </w:tc>
      </w:tr>
      <w:tr w:rsidR="00EF5D77" w:rsidRPr="00EF5D77" w:rsidTr="00996B82">
        <w:trPr>
          <w:cantSplit/>
          <w:trHeight w:val="11"/>
        </w:trPr>
        <w:tc>
          <w:tcPr>
            <w:tcW w:w="7230" w:type="dxa"/>
            <w:tcBorders>
              <w:top w:val="single" w:sz="4" w:space="0" w:color="auto"/>
            </w:tcBorders>
            <w:vAlign w:val="bottom"/>
          </w:tcPr>
          <w:p w:rsidR="00EF5D77" w:rsidRPr="00EF5D77" w:rsidRDefault="00EF5D77" w:rsidP="00996B82">
            <w:pPr>
              <w:rPr>
                <w:sz w:val="28"/>
                <w:szCs w:val="28"/>
              </w:rPr>
            </w:pPr>
            <w:r w:rsidRPr="00EF5D77">
              <w:rPr>
                <w:sz w:val="28"/>
                <w:szCs w:val="28"/>
              </w:rPr>
              <w:t>Общегосударственные вопросы</w:t>
            </w:r>
          </w:p>
        </w:tc>
        <w:tc>
          <w:tcPr>
            <w:tcW w:w="567" w:type="dxa"/>
            <w:tcBorders>
              <w:top w:val="single" w:sz="4" w:space="0" w:color="auto"/>
            </w:tcBorders>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tcBorders>
              <w:top w:val="single" w:sz="4" w:space="0" w:color="auto"/>
            </w:tcBorders>
            <w:noWrap/>
            <w:vAlign w:val="bottom"/>
          </w:tcPr>
          <w:p w:rsidR="00EF5D77" w:rsidRPr="00EF5D77" w:rsidRDefault="00EF5D77" w:rsidP="00996B82">
            <w:pPr>
              <w:jc w:val="center"/>
              <w:rPr>
                <w:sz w:val="28"/>
                <w:szCs w:val="28"/>
                <w:lang w:val="en-US"/>
              </w:rPr>
            </w:pPr>
          </w:p>
        </w:tc>
        <w:tc>
          <w:tcPr>
            <w:tcW w:w="1418" w:type="dxa"/>
            <w:tcBorders>
              <w:top w:val="single" w:sz="4" w:space="0" w:color="auto"/>
            </w:tcBorders>
            <w:noWrap/>
            <w:vAlign w:val="bottom"/>
          </w:tcPr>
          <w:p w:rsidR="00EF5D77" w:rsidRPr="00EF5D77" w:rsidRDefault="00EF5D77" w:rsidP="00996B82">
            <w:pPr>
              <w:jc w:val="center"/>
              <w:rPr>
                <w:sz w:val="28"/>
                <w:szCs w:val="28"/>
                <w:lang w:val="en-US"/>
              </w:rPr>
            </w:pPr>
          </w:p>
        </w:tc>
        <w:tc>
          <w:tcPr>
            <w:tcW w:w="708" w:type="dxa"/>
            <w:tcBorders>
              <w:top w:val="single" w:sz="4" w:space="0" w:color="auto"/>
            </w:tcBorders>
            <w:noWrap/>
            <w:vAlign w:val="bottom"/>
          </w:tcPr>
          <w:p w:rsidR="00EF5D77" w:rsidRPr="00EF5D77" w:rsidRDefault="00EF5D77" w:rsidP="00996B82">
            <w:pPr>
              <w:jc w:val="center"/>
              <w:rPr>
                <w:sz w:val="28"/>
                <w:szCs w:val="28"/>
                <w:lang w:val="en-US"/>
              </w:rPr>
            </w:pPr>
          </w:p>
        </w:tc>
        <w:tc>
          <w:tcPr>
            <w:tcW w:w="1701" w:type="dxa"/>
            <w:tcBorders>
              <w:top w:val="single" w:sz="4" w:space="0" w:color="auto"/>
            </w:tcBorders>
            <w:noWrap/>
            <w:vAlign w:val="bottom"/>
          </w:tcPr>
          <w:p w:rsidR="00EF5D77" w:rsidRPr="00EF5D77" w:rsidRDefault="00EF5D77" w:rsidP="00996B82">
            <w:pPr>
              <w:jc w:val="right"/>
              <w:rPr>
                <w:sz w:val="28"/>
                <w:szCs w:val="28"/>
                <w:lang w:val="en-US"/>
              </w:rPr>
            </w:pPr>
            <w:r w:rsidRPr="00EF5D77">
              <w:rPr>
                <w:sz w:val="28"/>
                <w:szCs w:val="28"/>
                <w:lang w:val="en-US"/>
              </w:rPr>
              <w:t>1 456 058,8</w:t>
            </w:r>
          </w:p>
        </w:tc>
        <w:tc>
          <w:tcPr>
            <w:tcW w:w="1560" w:type="dxa"/>
            <w:tcBorders>
              <w:top w:val="single" w:sz="4" w:space="0" w:color="auto"/>
            </w:tcBorders>
            <w:noWrap/>
            <w:vAlign w:val="bottom"/>
          </w:tcPr>
          <w:p w:rsidR="00EF5D77" w:rsidRPr="00EF5D77" w:rsidRDefault="00EF5D77" w:rsidP="00996B82">
            <w:pPr>
              <w:jc w:val="right"/>
              <w:rPr>
                <w:sz w:val="28"/>
                <w:szCs w:val="28"/>
                <w:lang w:val="en-US"/>
              </w:rPr>
            </w:pPr>
            <w:r w:rsidRPr="00EF5D77">
              <w:rPr>
                <w:sz w:val="28"/>
                <w:szCs w:val="28"/>
                <w:lang w:val="en-US"/>
              </w:rPr>
              <w:t>+1 640,4</w:t>
            </w:r>
          </w:p>
        </w:tc>
        <w:tc>
          <w:tcPr>
            <w:tcW w:w="1842" w:type="dxa"/>
            <w:tcBorders>
              <w:top w:val="single" w:sz="4" w:space="0" w:color="auto"/>
            </w:tcBorders>
            <w:noWrap/>
            <w:vAlign w:val="bottom"/>
          </w:tcPr>
          <w:p w:rsidR="00EF5D77" w:rsidRPr="00EF5D77" w:rsidRDefault="00EF5D77" w:rsidP="00996B82">
            <w:pPr>
              <w:jc w:val="right"/>
              <w:rPr>
                <w:sz w:val="28"/>
                <w:szCs w:val="28"/>
                <w:lang w:val="en-US"/>
              </w:rPr>
            </w:pPr>
            <w:r w:rsidRPr="00EF5D77">
              <w:rPr>
                <w:sz w:val="28"/>
                <w:szCs w:val="28"/>
                <w:lang w:val="en-US"/>
              </w:rPr>
              <w:t>1 457 699,2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Функционирование высшего должностного лица субъекта Российской Федерации и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представительного органа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главы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представительного органа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102 185,4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депутатов Саратовской городской Думы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4 746,5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97 438,9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97 438,9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75 772,3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75 772,3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75 772,3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75 772,3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75 605,8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75 605,8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21 536,6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9110220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344 797,0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344 857,7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318 475,4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318 536,1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318 475,4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318 536,1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главы администрации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2 226,3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134 112,5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134 112,5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127 769,2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127 769,2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127 769,2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127 769,2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126 829,2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126 829,2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940,0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940,0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6 109,3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территориальных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178 295,1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178 355,8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170 448,1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170 448,1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170 448,1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170 448,1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170 389,2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170 389,2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7 722,9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7 758,8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7 722,9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7 758,8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7 722,9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7 758,8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44,6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44,6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1 517,8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617,4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25 963,5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25 963,5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1 351,5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1 351,5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1 201,9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1 201,9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1 201,9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1 201,9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1 201,3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1 201,3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9507160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2 134,2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2 134,2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1 939,2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15 034,2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15 034,2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12 883,1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12 883,1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12 883,1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12 883,1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12 882,1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12 881,5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2 151,1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3 806,5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3 806,5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3 424,7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3 424,7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3 424,7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3 424,7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3 424,1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3 424,1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3 637,1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3 637,1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3 230,0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3 230,0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Судебная система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112 521,5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112 521,5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111 213,7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111 213,7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иных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29 274,3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29 274,3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9120130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4 500,8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24 773,5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24 773,5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23 499,2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1 254,3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81 939,4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81 939,4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81 015,8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81 015,8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74 828,9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74 828,9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74 828,9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74 828,9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74 653,9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74 653,9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6 111,1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9130243</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923,6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923,6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1 307,8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1 307,8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1 307,8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1 307,8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1 237,5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1 237,5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1 237,5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1 237,5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1 237,1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1 237,1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проведения выборов и референдумов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8 515,1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8 515,1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6 321,2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6 321,2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иных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6 321,2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6 321,2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членов избирательной комиссии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9120140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1 951,8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1 951,8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1 837,1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1 837,1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1 837,1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1 837,1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1 836,7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1 836,7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9120220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Проведение выборов в представительные органы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970Б000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970Б000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Специальные расходы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970Б000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880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Резервные фонды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Резервные фонды местных администраций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9706028</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Резервные средства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870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общегосударственные вопросы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869 743,2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+1 579,7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871 322,9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10 872,9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10 872,9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10 372,9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«Поддержка социально ориентированных некоммерческих организаций города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7001900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7001900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7001900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149 473,2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+999,0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150 472,2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149 473,2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+999,0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150 472,2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91 234,3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91 234,3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91 234,3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91 234,3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91 220,5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91 220,5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53 936,8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54 936,8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53 936,8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54 936,8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53 936,8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54 936,8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4 302,1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4 301,1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4 302,1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4 301,1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2 495,2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2 494,8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1 806,9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1 805,9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150 858,9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151 068,9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150 858,9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151 068,9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150 858,9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151 068,9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140 497,1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140 497,1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140 497,1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140 497,1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140 117,1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140 117,1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7 413,5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+226,9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7 640,4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7 413,5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+226,9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7 640,4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7 413,5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+226,9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7 640,4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2 948,3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2 931,4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2 948,3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2 931,4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2 034,0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2 017,1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903,1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903,1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2 199,2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Мероприятия в сфере приватизации и продажи муниципального имущества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11 170,4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-3 679,8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7 490,6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приватизации и проведение предпродажной подготовки объектов приватизации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Оценка недвижимости, признание прав и регулирование отношений по государственной и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9306026</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10 451,4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-3 679,8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6 771,6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10 451,4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-3 679,8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6 771,6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10 451,4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-3 679,8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6 771,6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9306026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10 451,4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-3 679,8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6 771,6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545 168,6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+4 050,5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549 219,1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545 168,6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+4 049,5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549 218,1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545 094,1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+4 049,5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549 143,6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532 274,1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532 713,6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532 274,1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532 713,6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12 820,0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+3 610,0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16 430,0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3 900,0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8 920,0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11 930,0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Национальная оборона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Мобилизационная подготовка экономики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Мероприятия по обеспечению мобилизационной готовности экономики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9700300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1 125,6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Национальная безопасность и правоохранительная деятельность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59 044,7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+213,4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59 258,1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Защита населения и территории от чрезвычайных ситуаций природного и техногенного характера, гражданская оборона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59 044,7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+213,4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59 258,1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46 486,8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+124,9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46 611,7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46 486,8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+124,9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46 611,7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41 468,7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41 643,0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41 468,7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41 643,0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41 417,7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+219,9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41 637,6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12 557,9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10 921,5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1 635,9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+88,5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+88,5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Национальная экономика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1 153 539,8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-94,6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1 153 445,2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Общеэкономические вопросы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Водное хозяйство</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4 694,3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4 694,3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«Проведение обследования и содержание гидротехнических сооружений водных объектов (прудов)»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7001Л00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7001Л00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7001Л00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7001Л00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7002Б00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-452,0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Транспорт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120 192,0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120 404,7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20 191,0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20 403,7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20 191,0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20 403,7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20 191,0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20 403,7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19 442,3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19 655,0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19 442,3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19 655,0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19 440,5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19 653,2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в связи с оказанием услуг по перевозке пассажиров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9206006</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Дорожное хозяйство (дорожные фонды)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1 002 125,5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+354,7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1 002 480,2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262 714,8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-20 645,3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242 069,5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-432,6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-432,6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-432,6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-432,6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2015 год </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7001Ю00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7001Ю00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7001Ю00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7001Ю00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 xml:space="preserve">Ведомственная целевая программа «Ремонт и содержание автомобильных дорог общего пользования муниципального образования «Город Саратов» на 2015 год </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7002400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205 486,4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185 273,7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205 486,4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185 273,7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205 486,4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185 273,7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205 486,4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-20 212,7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185 273,7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542 710,7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562 710,7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542 710,7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562 710,7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542 710,7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562 710,7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542 710,7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562 710,7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542 710,7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562 710,7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34 944,1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35 944,1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34 944,1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35 944,1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10 268,4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10 268,4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10 268,4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22 675,7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9507650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9507650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9507650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9507650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61 755,9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61 755,9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60 143,5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60 143,5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11 421,3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национальной экономики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22 975,9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22 765,9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«Формирование земельных участков, расположенных на территории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7001Я00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7001Я00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7001Я00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7001Я00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20 194,5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19 984,5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3 799,6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Мероприятия в области строительства, архитектуры и градостроительства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9206019</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16 394,9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16 184,9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16 394,9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16 184,9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16 394,9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16 184,9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16 394,9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16 184,9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Жилищно-коммунальное хозяйство</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2 237 409,5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+16 484,5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2 253 894,0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Жилищное хозяйство</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1 573 207,3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-2 814,6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1 570 392,7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386 782,0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386 782,0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«Переселение граждан города Саратова из аварийного жилищного фонда в 2013-2017 годах»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341 523,0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«Приобретение жилых помещений для исполнения решений судов» на 2015-2017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7002600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45 259,0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83 176,8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-2 814,6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80 362,2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1 373,2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1 373,2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920600Б</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71 325,7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68 325,7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920600Б</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71 325,7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68 325,7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920600Б</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71 325,7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68 325,7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Закупка товаров, работ, услуг в целях капитального ремонта государственного (муниципального) имущества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920600Б</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71 325,7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68 325,7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на устройство индивидуального газового отопления в жилых помещениях многоквартирных домов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920601Ж</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920601Ж</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920601Ж</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7 947,9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Проведение  капитального ремонта, (ремонта) муниципальных квартир, в том числе в целях исполнения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848,8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848,8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848,8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848,8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Проведение мероприятий по обследованию жилищного фонда на предмет аварийности и непригодности для проживания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9206023</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1 534,4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+185,4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1 719,8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1 534,4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+185,4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1 719,8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1 534,4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+185,4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1 719,8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1 534,4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+185,4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1 719,8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 xml:space="preserve">Обеспечение мероприятий по переселению граждан из аварийного жилищного фонда </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9509502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9509502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9509502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9509502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455 651,6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мероприятий по переселению граждан из аварийного жилищного фонда за счет средств бюджетов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9709602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9709602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9709602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9709602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647 596,9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Коммунальное хозяйство</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192 267,2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+5 573,7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197 840,9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«Энергосбережение и повышение энергоэффективности систем коммунальной инфраструктуры»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Реконструкция газового оборудования печей-каменок бани № 10 по адресу: г. Саратов, 1-й пр. Энергетиков, 7 (литер Б)</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11190Б8</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11190Б8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11190Б8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Бюджетные инвестиции в объекты капитального строительства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11190Б8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-527,8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189 870,1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+6 101,5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195 971,6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в связи с проведением аварийно-восстановительных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недополученных доходов в связи с оказанием услуг муниципальных бань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22 501,7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25 003,2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22 501,7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25 003,2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22 501,7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25 003,2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в связи с вывозом и утилизацией твердых бытовых отходов из бункеров-накопителей и контейнеров жилищного фонда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части затрат в связи с вывозом и утилизацией  крупногабаритных отходов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9206016</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920601Б</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920601Б</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920601Б</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1 878,6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недополученных доходов в связи с оказанием услуг категориям граждан, пользующихся льготами за услуги муниципальных бань, в том числе на 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920601П</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920601П</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920601П</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3 389,8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Финансовое обеспечение (возмещение) затрат на обеспечение бесперебойного функционирования объектов электро-, тепло-, газо-, водоснабжения и водоотведения, находящихся в муниципальной собственности и закрепленных на праве хозяйственного ведения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920601Ш</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920601Ш</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920601Ш</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Финансовое обеспечение (возмещение) затрат на обеспечение бесперебойного функционирования объектов водоснабжения и водоотведения, находящихся в муниципальной собственности, в том числе в части предупреждения ситуаций прекращения или ограничения подачи электрической энергии таким объектам водоснабжения и водоотведения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Благоустройство</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414 838,2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+13 725,4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428 563,6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117 495,9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-2 787,8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114 708,1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7001П00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7001Ф00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19 125,7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«Благоустройство территории Октябрьского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7001Ц00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7001Ц00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7001Ц00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7001Ц00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Фрунзенского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7001Ч00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8 752,9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9 102,9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7001Ч00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8 752,9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9 102,9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7001Ч00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8 752,9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9 102,9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7001Ч00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8 752,9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+350,0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9 102,9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7001Ш00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9 681,4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7001Э00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17 455,0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«Предотвращение несанкционированного складирования отходов на территории Маханного оврага в районе парка Победы в Волжском районе г.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7002100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1 880,5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-482,7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1 397,8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1 880,5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-482,7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1 397,8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1 880,5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-482,7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1 397,8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1 880,5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-482,7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1 397,8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«Приобретение коммунальной (специализированной) техники, машин, средств транспортных и инвентаря производственного для нужд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7002200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11 304,7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11 304,7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11 304,7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11 304,7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«Обеспечение бесперебойной работы коммунальной (специализированной) техники, машин, средств  транспортных»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7002Ж00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22 498,3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19 996,8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7002Ж00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22 498,3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19 996,8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7002Ж00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22 498,3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-2 501,5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19 996,8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63 608,8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233 733,5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+14 990,0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248 723,5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22 246,2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Возмещение затрат по круглосуточному содержанию сетей ливневой канализации и дренажа общегородского назначения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64 965,1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69 965,1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64 965,1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69 965,1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64 965,1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69 965,1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исполнительным органам территориального общественного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920601Г</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920601Г</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920601Г</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32 616,6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920601И</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91 085,1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101 085,1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920601И</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91 085,1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101 085,1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920601И</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91 085,1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101 085,1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Возмещение затрат по приобретению и установке светодиодных конструкций на объектах собственности муниципального образования «Город Саратов» в целях оформления территории города в период подготовки к проведению праздничных мероприятий в 2015 году</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920601Ф</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920601Ф</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920601Ф</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Озеленение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18 310,4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жилищно-коммунального хозяйства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57 096,8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57 096,8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20 837,4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20 987,8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20 837,4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20 987,8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17 077,0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17 077,0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17 075,2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17 075,2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3 402,1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+187,3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3 589,4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3 402,1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+187,3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3 589,4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3 402,1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+187,3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3 589,4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-37,5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199,7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-14,0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34 099,5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32 646,5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32 646,5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32 600,1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32 600,1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1 244,0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1 444,0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1 244,0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1 444,0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1 244,0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1 444,0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 </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 </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1 109,9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959,5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1 109,9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959,5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1 109,9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959,5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1 109,9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-150,4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959,5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Охрана окружающей среды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Сбор, удаление отходов и очистка сточных вод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Очистные сооружения канализации в пос. Латухино Ленинского района г. Саратова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9206080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Бюджетные инвестиции в объекты капитального строительства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414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15 916,2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Образование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6 478 869,0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+13 689,1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6 492 558,1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Дошкольное образование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2 415 025,7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+5 323,4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2 420 349,1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384 396,7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384 936,2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системы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384 396,7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384 936,2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35 136,7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35 676,2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31 039,3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31 578,8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31 039,3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+539,5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31 578,8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4 097,4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4 097,4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Модернизация региональных систем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248 639,9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248 639,9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145 600,0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145 600,0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36 400,0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36 400,0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66 639,9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66 639,9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55 441,2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55 441,2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55 441,2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55 441,2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11 198,7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11 198,7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11 198,7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74 620,1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74 620,1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41 600,0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41 600,0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22 620,1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22 620,1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18 818,8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18 818,8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18 818,8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18 818,8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3 801,3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3 801,3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3 801,3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3 801,3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Строительство МДОУ «Центр развития ребенка – детский сад №44» (второй корпус по адресу: пл.Орджоникидзе, 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Приобретение здания МДОУ в микрорайоне № 10 жилого района Солнечный-2</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10190Б9</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10190Б9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20 800,0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Подпрограмма «Энергосбережение и повышение энергоэффективности в организациях бюджетной сферы»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«Специальная оценка условий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«Развитие педагогического потенциала»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758 341,4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+740,0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759 081,4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дошкольных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758 341,4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+740,0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759 081,4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758 341,4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+740,0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759 081,4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758 341,4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+740,0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759 081,4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697 143,1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+6 871,6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704 014,7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697 143,1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+6 871,6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704 014,7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61 198,3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-6 131,6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55 066,7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61 198,3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-6 131,6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55 066,7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29 646,0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+295,8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29 941,8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29 646,0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+295,8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29 941,8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29 646,0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+295,8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29 941,8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26 217,5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+681,0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26 898,5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26 217,5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+681,0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26 898,5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3 428,5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-385,2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3 043,3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3 428,5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-385,2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3 043,3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1 237 440,6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1 237 440,6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образовательной деятельности муниципальных дошкольных образовательных организаций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1 210 018,5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1 210 018,5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1 210 018,5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1 210 018,5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1 125 979,3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+13 353,3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1 139 332,6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1 125 979,3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+13 353,3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1 139 332,6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84 039,2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-13 353,3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70 685,9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84 039,2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-13 353,3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70 685,9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9507380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17 945,5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9 476,6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9 476,6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9 476,6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9 476,6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9 070,1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9 176,7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9 070,1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9 176,7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-106,6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3 493,5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+3 748,1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7 241,6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986,0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+787,9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1 773,9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986,0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+787,9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1 773,9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986,0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+787,9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1 773,9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986,0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+787,9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1 773,9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+2 960,2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5 467,7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+2 960,2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5 467,7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+2 960,2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5 467,7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+2 960,2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5 467,7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Общее образование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3 733 741,2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+7 422,5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3 741 163,7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46 275,1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46 275,1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системы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5 338,3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5 338,3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837,8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837,8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837,8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837,8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837,8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837,8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Модернизация региональных систем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1015059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3 360,1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1017580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1 140,4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системы дополнительного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19 457,6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19 457,6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885,8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885,8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1 640,0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1 640,0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Премии и гранты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1 240,0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1 240,0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14 328,7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14 328,7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5 061,3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5 061,3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5 061,3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5 061,3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9 267,4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9 267,4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9 267,4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9 267,4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Строительство медицинско-административного корпуса в МУДО «ДДТ «Солнечный» (на территории ДООЦ «Звездочка» по адресу: г. Саратов, 9-я Дачная)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10290Б6</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10290Б6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10290Б6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10290Б6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2 603,1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21 479,2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21 479,2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Ленинского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6 511,4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Строительство спортивного зала МОУ «СОШ № 94» по адресу: г. Саратов, просп. им. 50 лет Октября, 75</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10311Б7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Капитальные вложения в объекты государственной (муниципальной) собственности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10311Б7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10311Б7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10311Б7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464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Заводского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1031200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946,8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946,8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946,8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946,8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946,8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946,8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946,8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946,8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Октябрьского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1031300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Фрунзенского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1031600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1031600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2 649,8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Мероприятия государственной программы Российской Федерации «Доступная среда» на 2011-2015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1035027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1035027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1035027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1035027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4 108,2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1037530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1037530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1037530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1037530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1 173,7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«Энергосбережение и повышение энергоэффективности в организациях бюджетной сферы»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2 896,4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2 788,5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2 788,5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1120000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6 010,0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6 010,0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1 800,0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1 800,0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4 210,0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4 210,0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4 210,0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4 210,0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3 150,0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3 150,0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«Специальная оценка условий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«Развитие педагогического потенциала»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1 093 127,7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+5 510,5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1 098 638,2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общеобразовательных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317 883,1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-1 708,9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316 174,2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317 816,7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-1 704,7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316 112,0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317 816,7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-1 704,7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316 112,0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263 448,2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-1 282,0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262 166,2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263 448,2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-1 282,0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262 166,2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54 368,5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-422,7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53 945,8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54 368,5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-422,7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53 945,8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8020420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учреждений дополнительного образования детей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775 244,6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+7 219,4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782 464,0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719 309,5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+7 219,4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726 528,9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719 309,5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+7 219,4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726 528,9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589 593,1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+7 753,2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597 346,3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589 593,1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+7 753,2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597 346,3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129 716,4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129 182,6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129 716,4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-533,8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129 182,6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55 935,1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55 935,1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48 737,3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48 737,3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48 734,8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48 734,8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7 062,4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50 555,1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+1 910,0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52 465,1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27 984,3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+514,1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28 498,4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568,4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27 415,7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+514,1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27 929,8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23 089,3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+383,7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23 473,0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23 089,3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+383,7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23 473,0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4 326,4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4 456,8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4 326,4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+130,4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4 456,8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+656,9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+656,9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+656,9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22 170,7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+739,0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22 909,7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3 887,1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-556,9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3 330,2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3 236,0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-414,4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2 821,6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3 236,0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-414,4</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2 821,6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-142,5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-142,5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18 283,6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+1 295,9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19 579,5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18 283,6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+1 295,9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19 579,5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2 533 933,4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2 533 933,4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9507190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38 186,5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образовательной деятельности муниципальных общеобразовательных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2 435 210,2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2 435 210,2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22 397,7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22 409,8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22 397,7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22 409,8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22 397,7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22 409,8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707,5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707,5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719,6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707,5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2 412 092,9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2 412 092,9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1 981 747,0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1 980 972,7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1 981 747,0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1 980 972,7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430 345,9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431 120,2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430 345,9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+774,3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431 120,2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9507390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60 318,5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60 318,5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45 219,3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-288,0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44 931,3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38 388,0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-288,0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38 388,0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-288,0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38 100,0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6 831,3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6 831,3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15 099,2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+288,0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15 387,2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9507400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15 099,2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+288,0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15 387,2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433,8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решений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433,8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399,9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397,6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397,6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9700500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831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Профессиональная подготовка, переподготовка и повышение квалификации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2 568,2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213,9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69,4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69,4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8040420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Молодежная политика и оздоровление детей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101 360,1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+964,2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102 324,3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системы дополнительного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1020000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5 190,8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3 050,0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«Специальная оценка условий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10 840,1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10 840,1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«Организация мероприятий с детьми и молодежью»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10 840,1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10 840,1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1 506,1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9 154,0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9 154,0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7001Д00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9 154,0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9 154,0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образовательных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56 680,0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57 669,8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учреждений дополнительного образования детей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56 680,0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57 669,8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56 377,4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57 367,2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56 377,4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+989,8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57 367,2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44 187,5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44 177,3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44 187,5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-10,2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44 177,3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12 189,9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13 189,9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12 189,9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+1 000,0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13 189,9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8030420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177,6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177,6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6 926,7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18 655,5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-25,6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18 629,9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1 035,4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1 035,4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17 620,1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-25,6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17 594,5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117,2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117,2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117,2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117,2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-25,6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17 477,3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17 502,9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-25,6</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17 477,3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226 173,8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226 152,8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909,0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909,0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«Профилактика наркомании среди обучающихся муниципальных общеобразовательных учреждений»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7001Ж00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7001Ж00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7001Ж00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7001Ж00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«Профилактика правонарушений среди обучающихся муниципальных общеобразовательных учреждений»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7001И00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7001И00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«Развитие педагогического потенциала»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Премии и гранты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203 099,8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203 078,8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203 099,8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-21,0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203 078,8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184 216,0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+490,9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184 706,9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184 216,0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+490,9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184 706,9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184 189,8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+493,2</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184 683,0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26,2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-2,3</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18 605,1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-399,1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18 206,0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18 605,1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-399,1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18 206,0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390,9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390,9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18 214,2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-399,1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17 815,1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278,7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-112,8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278,7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-112,8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-78,9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-33,9</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14 951,5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14 951,5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14 951,5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14 951,5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14 882,6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14 882,6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14 047,3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14 047,3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14 047,3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14 047,3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14 029,0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14 029,0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720,2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115,8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748,5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748,5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6 465,0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6 465,0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365,6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365,6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320,6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320,6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145,3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145,3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145,3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145,3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145,3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145,3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236,6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236,6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108,7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108,7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70,8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70,8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5 538,0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5 538,0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5 114,8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423,2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423,2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07</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9507330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423,2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423,2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Культура, кинематография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281 690,9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281 720,9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Культура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247 546,4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247 576,4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14 768,5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14 798,5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«Развитие культурного потенциала города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14 768,5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14 798,5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13 761,5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13 791,5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11 461,5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11 491,5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11 461,5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+30,0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11 491,5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2 300,0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2 300,0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7001Г00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2 300,0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2 300,0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учреждений культуры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221 665,9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221 665,9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учреждений культурно-досугового типа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8110410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8110410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89 683,3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музеев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8120410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8120410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11 729,2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библиотек</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8130410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8130410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97 293,4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театров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22 960,0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5 904,4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5 904,4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5 904,4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5 904,4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17 055,6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17 055,6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8140410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17 055,6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17 055,6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10 701,4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10 701,4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10 701,4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10 701,4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2 081,9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8 019,5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Комплектование книжных фондов библиотек муниципальных образований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9206024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Комплектование книжных фондов библиотек муниципальных образований и государственных библиотек городов Москвы и Санкт-Петербурга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9505144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бюджетным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9505144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культуры, кинематографии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34 144,5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34 144,5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обеспечение деятельности прочих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19 284,9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19 284,9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19 284,9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19 284,9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17 936,0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17 936,0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казенных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17 936,0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17 936,0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17 933,6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17 933,6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казенных учреждений,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1 339,6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8300420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13 638,5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13 121,5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13 121,5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13 121,5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13 121,5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13 119,7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13 119,7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1 221,1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1 221,1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исполнительным органам территориального общественного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08</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1 180,9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Здравоохранение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здравоохранения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5 482,0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5 482,0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5 482,0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5 481,9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5 481,9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380,3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380,3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09</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Социальная политика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556 720,6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+12 389,8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569 110,4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Пенсионное обеспечение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50 949,7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49 484,9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Меры социальной поддержки и материальная поддержка отдельных категорий населения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50 949,7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49 484,9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обязательства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50 949,7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49 484,9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Ежемесячная доплата к пенсии лицам, замещавшим должности муниципальной службы в городе Саратове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29 150,5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27 685,7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418,3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418,3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418,3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418,3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28 732,2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27 267,4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28 732,2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27 267,4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пенсии, социальные доплаты к пенсиям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28 732,2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27 267,4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Пенсии за выслугу лет лицам, замещавшим должности муниципальной службы в городе Саратове</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21 799,2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21 799,2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334,5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334,5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334,5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334,5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пенсии, социальные доплаты к пенсиям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9618002</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21 464,7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населения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336 304,0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+12 389,8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348 693,8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Целевые программы, не включенные в муниципальные программы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37 450,2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37 450,2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«Социальная поддержка населения города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34 005,5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34 005,5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11 563,7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22 385,4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22 385,4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22 385,4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22 385,4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16 575,0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16 575,0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Приобретение товаров, работ, услуг в пользу граждан в целях их социального обеспечения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5 810,4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5 810,4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Ведомственная целевая программа «Старшее поколение»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2 619,0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2 619,0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1 004,4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1 614,6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1 614,6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1 614,6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1 614,6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1 054,6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1 054,6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Приобретение товаров, работ, услуг в пользу граждан в целях их социального обеспечения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7001Б00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Ведомственная целевая программа «Обеспечение жилыми помещениями молодых семей г. Саратова» на 2015 год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гражданам на приобретение жилья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7002000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825,7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825,7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4 372,8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246 348,6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+12 389,8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258 738,4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9505020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гражданам на приобретение жилья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4 323,7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предоставлению гражданам субсидий на оплату жилого помещения и коммунальных услуг</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246 348,6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246 348,6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4 215,1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242 133,5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242 133,5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242 133,5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242 133,5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жильем молодых семей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9507570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гражданам на приобретение жилья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8 066,1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Меры социальной поддержки и материальная поддержка отдельных категорий населения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33 848,9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33 848,9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обязательства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33 848,9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33 848,9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Установление дополнительной меры социальной поддержки инвалидам и участникам Великой Отечественной войны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144,7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144,7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9618003</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льготы и материальная помощь Почетным гражданам города Саратова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2 252,5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2 252,5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9618004</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2 201,5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Социальная поддержка депутатов Саратовской городской Думы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25 991,0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25 991,0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534,0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534,0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9618005</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25 457,0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Социальная поддержка граждан, участвующих в охране общественного порядка в муниципальном образовании «Город Саратов»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5 460,7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5 460,7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96,6</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96,6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Публичные нормативные социальные выплаты гражданам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9618006</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313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5 364,1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по исполнению отдельных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Договоры пожизненного содержания с иждивением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9706027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360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999,8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999,8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Остатки межбюджетных трансфертов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13 283,7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13 283,7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9805020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гражданам на приобретение жилья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9805020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4 085,2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жильем молодых семей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9807570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гражданам на приобретение жилья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03</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9807570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9 198,5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Охрана семьи и детства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9507350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Социальное обеспечение и иные выплаты населению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Социальные выплаты гражданам, кроме публичных нормативных социальных выплат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04</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9507350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321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133 790,2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социальной политики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35 676,7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37 141,5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«Обеспечение выполнения требований охраны труда в муниципальных учреждениях»</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1430000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21 253,2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22 718,0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21 253,2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22 718,0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20 948,0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20 948,0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19 906,3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19 906,3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19 906,3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19 906,3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19 902,3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19 902,3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992,8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992,8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48,9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48,9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41,5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41,5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853</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государственному управлению охраной труда за счет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305,2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305,2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 за счёт средств бюджета города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9130249</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9130249</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1 464,8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258,5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258,5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Межбюджетные трансферты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14 112,2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14 112,2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отдельных государственных полномочий по государственному управлению охраной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900,1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900,1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780,1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780,1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780,1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780,1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13 212,1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13 212,1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11 212,1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11 212,1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11 212,6</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11 210,9</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11 210,9</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10</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06</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9507140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-0,5</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1 999,5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Физическая культура и спорт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64 589,3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64 089,3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Физическая культура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Массовый спорт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55 040,2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54 540,2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9 840,5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9 840,5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3 670,5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3 370,5</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3 370,5</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1210000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Подпрограмма «Развитие системы подготовки спортивного резерва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1220000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2 900,0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1230000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3 270,0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деятельности муниципальных учреждений физической культуры и спорта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43 663,3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43 163,3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8200410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43 663,3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43 163,3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8200410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43 663,3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43 163,3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8200410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43 663,3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43 163,3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8200410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43 663,3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-500,0</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43 163,3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Непрограммные мероприятия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1 536,4</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1 536,4</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Погашение кредиторской задолженности прошлых лет</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автономным учреждениям на иные цели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9200800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622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656,7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656,7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9206017</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9206017</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810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315,7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315,7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исполнительным органам территориального общественного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02</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9206018</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630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564,0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564,0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Другие вопросы в области физической культуры и спорта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Выполнение функций органами местного самоуправления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Обеспечение деятельности органов исполнительной власти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обеспечение функций центрального аппарата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9 449,1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Расходы на выплаты персоналу государственных (муниципальных) органов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121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9 135,1</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Закупка товаров, работ и услуг для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244</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307,7</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307,7</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Иные бюджетные ассигнования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налогов, сборов и иных платежей</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налога на имущество организаций и земельного налога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851</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0,3</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0,3</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Уплата прочих налогов, сборов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11</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05</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9130220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852</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государственного и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государственного внутреннего и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долговых обязательств</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9400000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630 000,0</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Процентные платежи по муниципальному долгу</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9400700</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государственного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700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9400700</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730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625 483,2</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lastRenderedPageBreak/>
              <w:t>Обслуживание долговых обязательств муниципального образования «Город Саратов», связанных с исполнением обязательств по реструктуризированным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9400701</w:t>
            </w: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государственного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700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Обслуживание муниципального долга</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13</w:t>
            </w:r>
          </w:p>
        </w:tc>
        <w:tc>
          <w:tcPr>
            <w:tcW w:w="567" w:type="dxa"/>
            <w:noWrap/>
            <w:vAlign w:val="bottom"/>
          </w:tcPr>
          <w:p w:rsidR="00EF5D77" w:rsidRPr="00EF5D77" w:rsidRDefault="00EF5D77" w:rsidP="00996B82">
            <w:pPr>
              <w:jc w:val="center"/>
              <w:rPr>
                <w:sz w:val="28"/>
                <w:szCs w:val="28"/>
                <w:lang w:val="en-US"/>
              </w:rPr>
            </w:pPr>
            <w:r w:rsidRPr="00EF5D77">
              <w:rPr>
                <w:sz w:val="28"/>
                <w:szCs w:val="28"/>
                <w:lang w:val="en-US"/>
              </w:rPr>
              <w:t>01</w:t>
            </w:r>
          </w:p>
        </w:tc>
        <w:tc>
          <w:tcPr>
            <w:tcW w:w="1418" w:type="dxa"/>
            <w:noWrap/>
            <w:vAlign w:val="bottom"/>
          </w:tcPr>
          <w:p w:rsidR="00EF5D77" w:rsidRPr="00EF5D77" w:rsidRDefault="00EF5D77" w:rsidP="00996B82">
            <w:pPr>
              <w:jc w:val="center"/>
              <w:rPr>
                <w:sz w:val="28"/>
                <w:szCs w:val="28"/>
                <w:lang w:val="en-US"/>
              </w:rPr>
            </w:pPr>
            <w:r w:rsidRPr="00EF5D77">
              <w:rPr>
                <w:sz w:val="28"/>
                <w:szCs w:val="28"/>
                <w:lang w:val="en-US"/>
              </w:rPr>
              <w:t>9400701</w:t>
            </w:r>
          </w:p>
        </w:tc>
        <w:tc>
          <w:tcPr>
            <w:tcW w:w="708" w:type="dxa"/>
            <w:noWrap/>
            <w:vAlign w:val="bottom"/>
          </w:tcPr>
          <w:p w:rsidR="00EF5D77" w:rsidRPr="00EF5D77" w:rsidRDefault="00EF5D77" w:rsidP="00996B82">
            <w:pPr>
              <w:jc w:val="center"/>
              <w:rPr>
                <w:sz w:val="28"/>
                <w:szCs w:val="28"/>
                <w:lang w:val="en-US"/>
              </w:rPr>
            </w:pPr>
            <w:r w:rsidRPr="00EF5D77">
              <w:rPr>
                <w:sz w:val="28"/>
                <w:szCs w:val="28"/>
                <w:lang w:val="en-US"/>
              </w:rPr>
              <w:t>730</w:t>
            </w: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 </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4 516,8</w:t>
            </w:r>
          </w:p>
        </w:tc>
      </w:tr>
      <w:tr w:rsidR="00EF5D77" w:rsidRPr="00EF5D77" w:rsidTr="00996B82">
        <w:trPr>
          <w:cantSplit/>
          <w:trHeight w:val="11"/>
        </w:trPr>
        <w:tc>
          <w:tcPr>
            <w:tcW w:w="7230" w:type="dxa"/>
            <w:vAlign w:val="bottom"/>
          </w:tcPr>
          <w:p w:rsidR="00EF5D77" w:rsidRPr="00EF5D77" w:rsidRDefault="00EF5D77" w:rsidP="00996B82">
            <w:pPr>
              <w:rPr>
                <w:sz w:val="28"/>
                <w:szCs w:val="28"/>
              </w:rPr>
            </w:pPr>
            <w:r w:rsidRPr="00EF5D77">
              <w:rPr>
                <w:sz w:val="28"/>
                <w:szCs w:val="28"/>
              </w:rPr>
              <w:t>ВСЕГО</w:t>
            </w:r>
          </w:p>
        </w:tc>
        <w:tc>
          <w:tcPr>
            <w:tcW w:w="567" w:type="dxa"/>
            <w:noWrap/>
            <w:vAlign w:val="bottom"/>
          </w:tcPr>
          <w:p w:rsidR="00EF5D77" w:rsidRPr="00EF5D77" w:rsidRDefault="00EF5D77" w:rsidP="00996B82">
            <w:pPr>
              <w:jc w:val="center"/>
              <w:rPr>
                <w:sz w:val="28"/>
                <w:szCs w:val="28"/>
                <w:lang w:val="en-US"/>
              </w:rPr>
            </w:pPr>
          </w:p>
        </w:tc>
        <w:tc>
          <w:tcPr>
            <w:tcW w:w="567" w:type="dxa"/>
            <w:noWrap/>
            <w:vAlign w:val="bottom"/>
          </w:tcPr>
          <w:p w:rsidR="00EF5D77" w:rsidRPr="00EF5D77" w:rsidRDefault="00EF5D77" w:rsidP="00996B82">
            <w:pPr>
              <w:jc w:val="center"/>
              <w:rPr>
                <w:sz w:val="28"/>
                <w:szCs w:val="28"/>
                <w:lang w:val="en-US"/>
              </w:rPr>
            </w:pPr>
          </w:p>
        </w:tc>
        <w:tc>
          <w:tcPr>
            <w:tcW w:w="1418" w:type="dxa"/>
            <w:noWrap/>
            <w:vAlign w:val="bottom"/>
          </w:tcPr>
          <w:p w:rsidR="00EF5D77" w:rsidRPr="00EF5D77" w:rsidRDefault="00EF5D77" w:rsidP="00996B82">
            <w:pPr>
              <w:jc w:val="center"/>
              <w:rPr>
                <w:sz w:val="28"/>
                <w:szCs w:val="28"/>
                <w:lang w:val="en-US"/>
              </w:rPr>
            </w:pPr>
          </w:p>
        </w:tc>
        <w:tc>
          <w:tcPr>
            <w:tcW w:w="708" w:type="dxa"/>
            <w:noWrap/>
            <w:vAlign w:val="bottom"/>
          </w:tcPr>
          <w:p w:rsidR="00EF5D77" w:rsidRPr="00EF5D77" w:rsidRDefault="00EF5D77" w:rsidP="00996B82">
            <w:pPr>
              <w:jc w:val="center"/>
              <w:rPr>
                <w:sz w:val="28"/>
                <w:szCs w:val="28"/>
                <w:lang w:val="en-US"/>
              </w:rPr>
            </w:pPr>
          </w:p>
        </w:tc>
        <w:tc>
          <w:tcPr>
            <w:tcW w:w="1701" w:type="dxa"/>
            <w:noWrap/>
            <w:vAlign w:val="bottom"/>
          </w:tcPr>
          <w:p w:rsidR="00EF5D77" w:rsidRPr="00EF5D77" w:rsidRDefault="00EF5D77" w:rsidP="00996B82">
            <w:pPr>
              <w:jc w:val="right"/>
              <w:rPr>
                <w:sz w:val="28"/>
                <w:szCs w:val="28"/>
                <w:lang w:val="en-US"/>
              </w:rPr>
            </w:pPr>
            <w:r w:rsidRPr="00EF5D77">
              <w:rPr>
                <w:sz w:val="28"/>
                <w:szCs w:val="28"/>
                <w:lang w:val="en-US"/>
              </w:rPr>
              <w:t>12 940 963,0</w:t>
            </w:r>
          </w:p>
        </w:tc>
        <w:tc>
          <w:tcPr>
            <w:tcW w:w="1560" w:type="dxa"/>
            <w:noWrap/>
            <w:vAlign w:val="bottom"/>
          </w:tcPr>
          <w:p w:rsidR="00EF5D77" w:rsidRPr="00EF5D77" w:rsidRDefault="00EF5D77" w:rsidP="00996B82">
            <w:pPr>
              <w:jc w:val="right"/>
              <w:rPr>
                <w:sz w:val="28"/>
                <w:szCs w:val="28"/>
                <w:lang w:val="en-US"/>
              </w:rPr>
            </w:pPr>
            <w:r w:rsidRPr="00EF5D77">
              <w:rPr>
                <w:sz w:val="28"/>
                <w:szCs w:val="28"/>
                <w:lang w:val="en-US"/>
              </w:rPr>
              <w:t>+43 718,1</w:t>
            </w:r>
          </w:p>
        </w:tc>
        <w:tc>
          <w:tcPr>
            <w:tcW w:w="1842" w:type="dxa"/>
            <w:noWrap/>
            <w:vAlign w:val="bottom"/>
          </w:tcPr>
          <w:p w:rsidR="00EF5D77" w:rsidRPr="00EF5D77" w:rsidRDefault="00EF5D77" w:rsidP="00996B82">
            <w:pPr>
              <w:jc w:val="right"/>
              <w:rPr>
                <w:sz w:val="28"/>
                <w:szCs w:val="28"/>
                <w:lang w:val="en-US"/>
              </w:rPr>
            </w:pPr>
            <w:r w:rsidRPr="00EF5D77">
              <w:rPr>
                <w:sz w:val="28"/>
                <w:szCs w:val="28"/>
                <w:lang w:val="en-US"/>
              </w:rPr>
              <w:t>12 984 681,1</w:t>
            </w:r>
          </w:p>
        </w:tc>
      </w:tr>
    </w:tbl>
    <w:p w:rsidR="00647B68" w:rsidRDefault="00647B68" w:rsidP="00912F6F">
      <w:pPr>
        <w:rPr>
          <w:sz w:val="28"/>
          <w:szCs w:val="28"/>
          <w:lang w:val="en-US"/>
        </w:rPr>
      </w:pPr>
    </w:p>
    <w:p w:rsidR="00A603F3" w:rsidRDefault="00A603F3" w:rsidP="00A603F3">
      <w:pPr>
        <w:tabs>
          <w:tab w:val="right" w:pos="14760"/>
        </w:tabs>
        <w:rPr>
          <w:sz w:val="28"/>
          <w:szCs w:val="28"/>
        </w:rPr>
      </w:pPr>
    </w:p>
    <w:p w:rsidR="00A603F3" w:rsidRPr="00A603F3" w:rsidRDefault="00A603F3" w:rsidP="00912F6F">
      <w:pPr>
        <w:rPr>
          <w:sz w:val="28"/>
          <w:szCs w:val="28"/>
        </w:rPr>
      </w:pPr>
    </w:p>
    <w:sectPr w:rsidR="00A603F3" w:rsidRPr="00A603F3" w:rsidSect="00996B82">
      <w:headerReference w:type="even" r:id="rId6"/>
      <w:headerReference w:type="default" r:id="rId7"/>
      <w:pgSz w:w="16838" w:h="11906" w:orient="landscape" w:code="9"/>
      <w:pgMar w:top="1134" w:right="1021" w:bottom="624"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A53" w:rsidRDefault="00EE6A53">
      <w:r>
        <w:separator/>
      </w:r>
    </w:p>
  </w:endnote>
  <w:endnote w:type="continuationSeparator" w:id="1">
    <w:p w:rsidR="00EE6A53" w:rsidRDefault="00EE6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A53" w:rsidRDefault="00EE6A53">
      <w:r>
        <w:separator/>
      </w:r>
    </w:p>
  </w:footnote>
  <w:footnote w:type="continuationSeparator" w:id="1">
    <w:p w:rsidR="00EE6A53" w:rsidRDefault="00EE6A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6F" w:rsidRDefault="00187D57">
    <w:pPr>
      <w:pStyle w:val="a4"/>
      <w:framePr w:wrap="around" w:vAnchor="text" w:hAnchor="margin" w:xAlign="center" w:y="1"/>
      <w:rPr>
        <w:rStyle w:val="a5"/>
      </w:rPr>
    </w:pPr>
    <w:r>
      <w:rPr>
        <w:rStyle w:val="a5"/>
      </w:rPr>
      <w:fldChar w:fldCharType="begin"/>
    </w:r>
    <w:r w:rsidR="00912F6F">
      <w:rPr>
        <w:rStyle w:val="a5"/>
      </w:rPr>
      <w:instrText xml:space="preserve">PAGE  </w:instrText>
    </w:r>
    <w:r>
      <w:rPr>
        <w:rStyle w:val="a5"/>
      </w:rPr>
      <w:fldChar w:fldCharType="end"/>
    </w:r>
  </w:p>
  <w:p w:rsidR="00912F6F" w:rsidRDefault="00912F6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6F" w:rsidRDefault="00187D57">
    <w:pPr>
      <w:pStyle w:val="a4"/>
      <w:framePr w:wrap="around" w:vAnchor="text" w:hAnchor="margin" w:xAlign="center" w:y="1"/>
      <w:rPr>
        <w:rStyle w:val="a5"/>
      </w:rPr>
    </w:pPr>
    <w:r>
      <w:rPr>
        <w:rStyle w:val="a5"/>
      </w:rPr>
      <w:fldChar w:fldCharType="begin"/>
    </w:r>
    <w:r w:rsidR="00912F6F">
      <w:rPr>
        <w:rStyle w:val="a5"/>
      </w:rPr>
      <w:instrText xml:space="preserve">PAGE  </w:instrText>
    </w:r>
    <w:r>
      <w:rPr>
        <w:rStyle w:val="a5"/>
      </w:rPr>
      <w:fldChar w:fldCharType="separate"/>
    </w:r>
    <w:r w:rsidR="009F77D9">
      <w:rPr>
        <w:rStyle w:val="a5"/>
        <w:noProof/>
      </w:rPr>
      <w:t>2</w:t>
    </w:r>
    <w:r>
      <w:rPr>
        <w:rStyle w:val="a5"/>
      </w:rPr>
      <w:fldChar w:fldCharType="end"/>
    </w:r>
  </w:p>
  <w:p w:rsidR="00912F6F" w:rsidRDefault="00912F6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0AE"/>
    <w:rsid w:val="00006AFD"/>
    <w:rsid w:val="00071CC5"/>
    <w:rsid w:val="000874ED"/>
    <w:rsid w:val="001100D5"/>
    <w:rsid w:val="00114F63"/>
    <w:rsid w:val="001400B7"/>
    <w:rsid w:val="00187D57"/>
    <w:rsid w:val="001E5DA5"/>
    <w:rsid w:val="001E5F43"/>
    <w:rsid w:val="00216CE0"/>
    <w:rsid w:val="00241A66"/>
    <w:rsid w:val="00252FDA"/>
    <w:rsid w:val="0026713B"/>
    <w:rsid w:val="0027699F"/>
    <w:rsid w:val="002A7FA2"/>
    <w:rsid w:val="002F2559"/>
    <w:rsid w:val="003B5D1B"/>
    <w:rsid w:val="003C773C"/>
    <w:rsid w:val="003D5094"/>
    <w:rsid w:val="003F203E"/>
    <w:rsid w:val="004F1652"/>
    <w:rsid w:val="004F2E07"/>
    <w:rsid w:val="004F399B"/>
    <w:rsid w:val="004F535E"/>
    <w:rsid w:val="00550DA0"/>
    <w:rsid w:val="005940B3"/>
    <w:rsid w:val="005B6318"/>
    <w:rsid w:val="00647B68"/>
    <w:rsid w:val="00691610"/>
    <w:rsid w:val="006B5699"/>
    <w:rsid w:val="006E5D00"/>
    <w:rsid w:val="007108F9"/>
    <w:rsid w:val="007509E6"/>
    <w:rsid w:val="007810B1"/>
    <w:rsid w:val="008A4EDA"/>
    <w:rsid w:val="008C2871"/>
    <w:rsid w:val="00912F6F"/>
    <w:rsid w:val="00934C64"/>
    <w:rsid w:val="00936567"/>
    <w:rsid w:val="00996B82"/>
    <w:rsid w:val="009B404A"/>
    <w:rsid w:val="009E5BF0"/>
    <w:rsid w:val="009E5D6E"/>
    <w:rsid w:val="009F77D9"/>
    <w:rsid w:val="00A603F3"/>
    <w:rsid w:val="00B11B3B"/>
    <w:rsid w:val="00B22D55"/>
    <w:rsid w:val="00B65ACF"/>
    <w:rsid w:val="00B730AD"/>
    <w:rsid w:val="00B84FD8"/>
    <w:rsid w:val="00BC7DA8"/>
    <w:rsid w:val="00C119C3"/>
    <w:rsid w:val="00C346B3"/>
    <w:rsid w:val="00C4020D"/>
    <w:rsid w:val="00C5029B"/>
    <w:rsid w:val="00CA05D2"/>
    <w:rsid w:val="00CD2D7C"/>
    <w:rsid w:val="00CF0AE3"/>
    <w:rsid w:val="00D22394"/>
    <w:rsid w:val="00D352A3"/>
    <w:rsid w:val="00D35859"/>
    <w:rsid w:val="00D87D50"/>
    <w:rsid w:val="00DA2BD0"/>
    <w:rsid w:val="00DD10AE"/>
    <w:rsid w:val="00DF0DFD"/>
    <w:rsid w:val="00DF1213"/>
    <w:rsid w:val="00E96542"/>
    <w:rsid w:val="00EE6A53"/>
    <w:rsid w:val="00EF5A58"/>
    <w:rsid w:val="00EF5D77"/>
    <w:rsid w:val="00F626F1"/>
    <w:rsid w:val="00F740AE"/>
    <w:rsid w:val="00F83238"/>
    <w:rsid w:val="00FD36AD"/>
    <w:rsid w:val="00FD60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6F1"/>
    <w:rPr>
      <w:sz w:val="24"/>
      <w:szCs w:val="24"/>
    </w:rPr>
  </w:style>
  <w:style w:type="paragraph" w:styleId="1">
    <w:name w:val="heading 1"/>
    <w:basedOn w:val="a"/>
    <w:next w:val="a"/>
    <w:qFormat/>
    <w:rsid w:val="00F626F1"/>
    <w:pPr>
      <w:keepNext/>
      <w:outlineLvl w:val="0"/>
    </w:pPr>
    <w:rPr>
      <w:sz w:val="28"/>
      <w:szCs w:val="20"/>
    </w:rPr>
  </w:style>
  <w:style w:type="paragraph" w:styleId="2">
    <w:name w:val="heading 2"/>
    <w:basedOn w:val="a"/>
    <w:next w:val="a"/>
    <w:qFormat/>
    <w:rsid w:val="00F626F1"/>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F626F1"/>
    <w:pPr>
      <w:jc w:val="center"/>
    </w:pPr>
    <w:rPr>
      <w:sz w:val="28"/>
      <w:szCs w:val="20"/>
    </w:rPr>
  </w:style>
  <w:style w:type="paragraph" w:styleId="a4">
    <w:name w:val="header"/>
    <w:basedOn w:val="a"/>
    <w:semiHidden/>
    <w:rsid w:val="00F626F1"/>
    <w:pPr>
      <w:tabs>
        <w:tab w:val="center" w:pos="4677"/>
        <w:tab w:val="right" w:pos="9355"/>
      </w:tabs>
    </w:pPr>
  </w:style>
  <w:style w:type="character" w:styleId="a5">
    <w:name w:val="page number"/>
    <w:basedOn w:val="a0"/>
    <w:semiHidden/>
    <w:rsid w:val="00F626F1"/>
  </w:style>
  <w:style w:type="paragraph" w:styleId="a6">
    <w:name w:val="footer"/>
    <w:basedOn w:val="a"/>
    <w:semiHidden/>
    <w:rsid w:val="00F626F1"/>
    <w:pPr>
      <w:tabs>
        <w:tab w:val="center" w:pos="4677"/>
        <w:tab w:val="right" w:pos="9355"/>
      </w:tabs>
    </w:pPr>
  </w:style>
  <w:style w:type="character" w:customStyle="1" w:styleId="a7">
    <w:name w:val="Нижний колонтитул Знак"/>
    <w:basedOn w:val="a0"/>
    <w:rsid w:val="00F626F1"/>
    <w:rPr>
      <w:sz w:val="24"/>
      <w:szCs w:val="24"/>
    </w:rPr>
  </w:style>
  <w:style w:type="paragraph" w:customStyle="1" w:styleId="xl65">
    <w:name w:val="xl65"/>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rsid w:val="00F626F1"/>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rsid w:val="00F626F1"/>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rsid w:val="00F626F1"/>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rsid w:val="00F626F1"/>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rsid w:val="00F626F1"/>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rsid w:val="00F626F1"/>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rsid w:val="00F626F1"/>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rsid w:val="00F626F1"/>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rsid w:val="00F626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rsid w:val="00F626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rsid w:val="00F626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rsid w:val="00F626F1"/>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rsid w:val="00F626F1"/>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rsid w:val="00F626F1"/>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rsid w:val="00F626F1"/>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rsid w:val="00F626F1"/>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rsid w:val="00F626F1"/>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rsid w:val="00F626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rsid w:val="00F626F1"/>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rsid w:val="00F626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rsid w:val="00F626F1"/>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rsid w:val="00F626F1"/>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rsid w:val="00F626F1"/>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rsid w:val="00F626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rsid w:val="00F626F1"/>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rsid w:val="00F626F1"/>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rsid w:val="00F626F1"/>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rsid w:val="00F626F1"/>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rsid w:val="00F626F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rsid w:val="00F626F1"/>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rsid w:val="00F626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rsid w:val="00F626F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EF5D77"/>
    <w:rPr>
      <w:color w:val="0000FF"/>
      <w:u w:val="single"/>
    </w:rPr>
  </w:style>
  <w:style w:type="character" w:styleId="a9">
    <w:name w:val="FollowedHyperlink"/>
    <w:basedOn w:val="a0"/>
    <w:uiPriority w:val="99"/>
    <w:semiHidden/>
    <w:unhideWhenUsed/>
    <w:rsid w:val="00EF5D77"/>
    <w:rPr>
      <w:color w:val="800080"/>
      <w:u w:val="single"/>
    </w:rPr>
  </w:style>
</w:styles>
</file>

<file path=word/webSettings.xml><?xml version="1.0" encoding="utf-8"?>
<w:webSettings xmlns:r="http://schemas.openxmlformats.org/officeDocument/2006/relationships" xmlns:w="http://schemas.openxmlformats.org/wordprocessingml/2006/main">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6808650">
      <w:bodyDiv w:val="1"/>
      <w:marLeft w:val="0"/>
      <w:marRight w:val="0"/>
      <w:marTop w:val="0"/>
      <w:marBottom w:val="0"/>
      <w:divBdr>
        <w:top w:val="none" w:sz="0" w:space="0" w:color="auto"/>
        <w:left w:val="none" w:sz="0" w:space="0" w:color="auto"/>
        <w:bottom w:val="none" w:sz="0" w:space="0" w:color="auto"/>
        <w:right w:val="none" w:sz="0" w:space="0" w:color="auto"/>
      </w:divBdr>
    </w:div>
    <w:div w:id="401368207">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500857044">
      <w:bodyDiv w:val="1"/>
      <w:marLeft w:val="0"/>
      <w:marRight w:val="0"/>
      <w:marTop w:val="0"/>
      <w:marBottom w:val="0"/>
      <w:divBdr>
        <w:top w:val="none" w:sz="0" w:space="0" w:color="auto"/>
        <w:left w:val="none" w:sz="0" w:space="0" w:color="auto"/>
        <w:bottom w:val="none" w:sz="0" w:space="0" w:color="auto"/>
        <w:right w:val="none" w:sz="0" w:space="0" w:color="auto"/>
      </w:divBdr>
    </w:div>
    <w:div w:id="767114835">
      <w:bodyDiv w:val="1"/>
      <w:marLeft w:val="0"/>
      <w:marRight w:val="0"/>
      <w:marTop w:val="0"/>
      <w:marBottom w:val="0"/>
      <w:divBdr>
        <w:top w:val="none" w:sz="0" w:space="0" w:color="auto"/>
        <w:left w:val="none" w:sz="0" w:space="0" w:color="auto"/>
        <w:bottom w:val="none" w:sz="0" w:space="0" w:color="auto"/>
        <w:right w:val="none" w:sz="0" w:space="0" w:color="auto"/>
      </w:divBdr>
    </w:div>
    <w:div w:id="807817611">
      <w:bodyDiv w:val="1"/>
      <w:marLeft w:val="0"/>
      <w:marRight w:val="0"/>
      <w:marTop w:val="0"/>
      <w:marBottom w:val="0"/>
      <w:divBdr>
        <w:top w:val="none" w:sz="0" w:space="0" w:color="auto"/>
        <w:left w:val="none" w:sz="0" w:space="0" w:color="auto"/>
        <w:bottom w:val="none" w:sz="0" w:space="0" w:color="auto"/>
        <w:right w:val="none" w:sz="0" w:space="0" w:color="auto"/>
      </w:divBdr>
    </w:div>
    <w:div w:id="1314524861">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80162230">
      <w:bodyDiv w:val="1"/>
      <w:marLeft w:val="0"/>
      <w:marRight w:val="0"/>
      <w:marTop w:val="0"/>
      <w:marBottom w:val="0"/>
      <w:divBdr>
        <w:top w:val="none" w:sz="0" w:space="0" w:color="auto"/>
        <w:left w:val="none" w:sz="0" w:space="0" w:color="auto"/>
        <w:bottom w:val="none" w:sz="0" w:space="0" w:color="auto"/>
        <w:right w:val="none" w:sz="0" w:space="0" w:color="auto"/>
      </w:divBdr>
    </w:div>
    <w:div w:id="1719157886">
      <w:bodyDiv w:val="1"/>
      <w:marLeft w:val="0"/>
      <w:marRight w:val="0"/>
      <w:marTop w:val="0"/>
      <w:marBottom w:val="0"/>
      <w:divBdr>
        <w:top w:val="none" w:sz="0" w:space="0" w:color="auto"/>
        <w:left w:val="none" w:sz="0" w:space="0" w:color="auto"/>
        <w:bottom w:val="none" w:sz="0" w:space="0" w:color="auto"/>
        <w:right w:val="none" w:sz="0" w:space="0" w:color="auto"/>
      </w:divBdr>
    </w:div>
    <w:div w:id="1761294185">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 w:id="1964995043">
      <w:bodyDiv w:val="1"/>
      <w:marLeft w:val="0"/>
      <w:marRight w:val="0"/>
      <w:marTop w:val="0"/>
      <w:marBottom w:val="0"/>
      <w:divBdr>
        <w:top w:val="none" w:sz="0" w:space="0" w:color="auto"/>
        <w:left w:val="none" w:sz="0" w:space="0" w:color="auto"/>
        <w:bottom w:val="none" w:sz="0" w:space="0" w:color="auto"/>
        <w:right w:val="none" w:sz="0" w:space="0" w:color="auto"/>
      </w:divBdr>
    </w:div>
    <w:div w:id="2007128382">
      <w:bodyDiv w:val="1"/>
      <w:marLeft w:val="0"/>
      <w:marRight w:val="0"/>
      <w:marTop w:val="0"/>
      <w:marBottom w:val="0"/>
      <w:divBdr>
        <w:top w:val="none" w:sz="0" w:space="0" w:color="auto"/>
        <w:left w:val="none" w:sz="0" w:space="0" w:color="auto"/>
        <w:bottom w:val="none" w:sz="0" w:space="0" w:color="auto"/>
        <w:right w:val="none" w:sz="0" w:space="0" w:color="auto"/>
      </w:divBdr>
    </w:div>
    <w:div w:id="2097364662">
      <w:bodyDiv w:val="1"/>
      <w:marLeft w:val="0"/>
      <w:marRight w:val="0"/>
      <w:marTop w:val="0"/>
      <w:marBottom w:val="0"/>
      <w:divBdr>
        <w:top w:val="none" w:sz="0" w:space="0" w:color="auto"/>
        <w:left w:val="none" w:sz="0" w:space="0" w:color="auto"/>
        <w:bottom w:val="none" w:sz="0" w:space="0" w:color="auto"/>
        <w:right w:val="none" w:sz="0" w:space="0" w:color="auto"/>
      </w:divBdr>
    </w:div>
    <w:div w:id="214141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106</Pages>
  <Words>25583</Words>
  <Characters>145829</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171070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kalaevaeu</cp:lastModifiedBy>
  <cp:revision>3</cp:revision>
  <cp:lastPrinted>2013-07-18T07:37:00Z</cp:lastPrinted>
  <dcterms:created xsi:type="dcterms:W3CDTF">2015-10-29T08:25:00Z</dcterms:created>
  <dcterms:modified xsi:type="dcterms:W3CDTF">2015-10-29T12:41:00Z</dcterms:modified>
</cp:coreProperties>
</file>